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9AEBB" w14:textId="14116213" w:rsidR="003F246C" w:rsidRPr="006D06CD" w:rsidRDefault="0000474D" w:rsidP="00010919">
      <w:pPr>
        <w:rPr>
          <w:rFonts w:ascii="Open Sans" w:hAnsi="Open Sans" w:cs="Open Sans"/>
          <w:b/>
          <w:bCs/>
          <w:sz w:val="20"/>
          <w:szCs w:val="20"/>
        </w:rPr>
      </w:pPr>
      <w:r>
        <w:rPr>
          <w:rFonts w:ascii="Open Sans" w:hAnsi="Open Sans" w:cs="Open Sans"/>
          <w:b/>
          <w:bCs/>
          <w:noProof/>
          <w:sz w:val="20"/>
          <w:szCs w:val="20"/>
        </w:rPr>
        <w:drawing>
          <wp:anchor distT="0" distB="0" distL="114300" distR="114300" simplePos="0" relativeHeight="251658240" behindDoc="0" locked="0" layoutInCell="1" allowOverlap="1" wp14:anchorId="79EC2E18" wp14:editId="168A7715">
            <wp:simplePos x="0" y="0"/>
            <wp:positionH relativeFrom="column">
              <wp:posOffset>-899795</wp:posOffset>
            </wp:positionH>
            <wp:positionV relativeFrom="paragraph">
              <wp:posOffset>-880745</wp:posOffset>
            </wp:positionV>
            <wp:extent cx="7524750" cy="1504950"/>
            <wp:effectExtent l="0" t="0" r="0" b="0"/>
            <wp:wrapNone/>
            <wp:docPr id="2009811061" name="Picture 1" descr="A colorful design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811061" name="Picture 1" descr="A colorful design on a white background&#10;&#10;AI-generated content may be incorrect."/>
                    <pic:cNvPicPr/>
                  </pic:nvPicPr>
                  <pic:blipFill>
                    <a:blip r:embed="rId5">
                      <a:extLst>
                        <a:ext uri="{28A0092B-C50C-407E-A947-70E740481C1C}">
                          <a14:useLocalDpi xmlns:a14="http://schemas.microsoft.com/office/drawing/2010/main" val="0"/>
                        </a:ext>
                      </a:extLst>
                    </a:blip>
                    <a:stretch>
                      <a:fillRect/>
                    </a:stretch>
                  </pic:blipFill>
                  <pic:spPr>
                    <a:xfrm>
                      <a:off x="0" y="0"/>
                      <a:ext cx="7524750" cy="1504950"/>
                    </a:xfrm>
                    <a:prstGeom prst="rect">
                      <a:avLst/>
                    </a:prstGeom>
                  </pic:spPr>
                </pic:pic>
              </a:graphicData>
            </a:graphic>
            <wp14:sizeRelH relativeFrom="page">
              <wp14:pctWidth>0</wp14:pctWidth>
            </wp14:sizeRelH>
            <wp14:sizeRelV relativeFrom="page">
              <wp14:pctHeight>0</wp14:pctHeight>
            </wp14:sizeRelV>
          </wp:anchor>
        </w:drawing>
      </w:r>
    </w:p>
    <w:p w14:paraId="3E7C91AB" w14:textId="77777777" w:rsidR="003F246C" w:rsidRPr="006D06CD" w:rsidRDefault="003F246C" w:rsidP="00010919">
      <w:pPr>
        <w:rPr>
          <w:rFonts w:ascii="Open Sans" w:hAnsi="Open Sans" w:cs="Open Sans"/>
          <w:b/>
          <w:bCs/>
          <w:sz w:val="20"/>
          <w:szCs w:val="20"/>
        </w:rPr>
      </w:pPr>
    </w:p>
    <w:p w14:paraId="738681D1" w14:textId="77777777" w:rsidR="006D06CD" w:rsidRDefault="006D06CD" w:rsidP="00010919">
      <w:pPr>
        <w:rPr>
          <w:rFonts w:ascii="Open Sans" w:hAnsi="Open Sans" w:cs="Open Sans"/>
          <w:b/>
          <w:bCs/>
          <w:sz w:val="20"/>
          <w:szCs w:val="20"/>
        </w:rPr>
      </w:pPr>
    </w:p>
    <w:p w14:paraId="1421C3AD" w14:textId="77777777" w:rsidR="00F47E00" w:rsidRDefault="00F47E00" w:rsidP="00010919">
      <w:pPr>
        <w:rPr>
          <w:rFonts w:ascii="Open Sans" w:hAnsi="Open Sans" w:cs="Open Sans"/>
          <w:b/>
          <w:bCs/>
          <w:sz w:val="20"/>
          <w:szCs w:val="20"/>
          <w:lang w:val="fr-FR"/>
        </w:rPr>
      </w:pPr>
    </w:p>
    <w:p w14:paraId="1EC76655" w14:textId="4DD58A26" w:rsidR="00010919" w:rsidRPr="00D644EC" w:rsidRDefault="00D644EC" w:rsidP="00010919">
      <w:pPr>
        <w:rPr>
          <w:rFonts w:ascii="Open Sans" w:hAnsi="Open Sans" w:cs="Open Sans"/>
          <w:sz w:val="20"/>
          <w:szCs w:val="20"/>
          <w:lang w:val="fr-FR"/>
        </w:rPr>
      </w:pPr>
      <w:r w:rsidRPr="00D644EC">
        <w:rPr>
          <w:rFonts w:ascii="Open Sans" w:hAnsi="Open Sans" w:cs="Open Sans"/>
          <w:b/>
          <w:bCs/>
          <w:sz w:val="20"/>
          <w:szCs w:val="20"/>
          <w:lang w:val="fr-FR"/>
        </w:rPr>
        <w:t>Communiqué de presse</w:t>
      </w:r>
      <w:r w:rsidR="00010919" w:rsidRPr="00D644EC">
        <w:rPr>
          <w:rFonts w:ascii="Open Sans" w:hAnsi="Open Sans" w:cs="Open Sans"/>
          <w:b/>
          <w:bCs/>
          <w:sz w:val="20"/>
          <w:szCs w:val="20"/>
          <w:lang w:val="fr-FR"/>
        </w:rPr>
        <w:t xml:space="preserve"> – Kortrijk (B), </w:t>
      </w:r>
      <w:r w:rsidRPr="00D644EC">
        <w:rPr>
          <w:rFonts w:ascii="Open Sans" w:hAnsi="Open Sans" w:cs="Open Sans"/>
          <w:b/>
          <w:bCs/>
          <w:sz w:val="20"/>
          <w:szCs w:val="20"/>
          <w:lang w:val="fr-FR"/>
        </w:rPr>
        <w:t xml:space="preserve">le </w:t>
      </w:r>
      <w:r w:rsidR="00010919" w:rsidRPr="00D644EC">
        <w:rPr>
          <w:rFonts w:ascii="Open Sans" w:hAnsi="Open Sans" w:cs="Open Sans"/>
          <w:b/>
          <w:bCs/>
          <w:sz w:val="20"/>
          <w:szCs w:val="20"/>
          <w:lang w:val="fr-FR"/>
        </w:rPr>
        <w:t>1</w:t>
      </w:r>
      <w:r w:rsidR="00CD19AE" w:rsidRPr="00D644EC">
        <w:rPr>
          <w:rFonts w:ascii="Open Sans" w:hAnsi="Open Sans" w:cs="Open Sans"/>
          <w:b/>
          <w:bCs/>
          <w:sz w:val="20"/>
          <w:szCs w:val="20"/>
          <w:lang w:val="fr-FR"/>
        </w:rPr>
        <w:t>7</w:t>
      </w:r>
      <w:r w:rsidR="00010919" w:rsidRPr="00D644EC">
        <w:rPr>
          <w:rFonts w:ascii="Open Sans" w:hAnsi="Open Sans" w:cs="Open Sans"/>
          <w:b/>
          <w:bCs/>
          <w:sz w:val="20"/>
          <w:szCs w:val="20"/>
          <w:lang w:val="fr-FR"/>
        </w:rPr>
        <w:t xml:space="preserve"> </w:t>
      </w:r>
      <w:r>
        <w:rPr>
          <w:rFonts w:ascii="Open Sans" w:hAnsi="Open Sans" w:cs="Open Sans"/>
          <w:b/>
          <w:bCs/>
          <w:sz w:val="20"/>
          <w:szCs w:val="20"/>
          <w:lang w:val="fr-FR"/>
        </w:rPr>
        <w:t xml:space="preserve">juillet </w:t>
      </w:r>
      <w:r w:rsidR="00010919" w:rsidRPr="00D644EC">
        <w:rPr>
          <w:rFonts w:ascii="Open Sans" w:hAnsi="Open Sans" w:cs="Open Sans"/>
          <w:b/>
          <w:bCs/>
          <w:sz w:val="20"/>
          <w:szCs w:val="20"/>
          <w:lang w:val="fr-FR"/>
        </w:rPr>
        <w:t>2025</w:t>
      </w:r>
    </w:p>
    <w:p w14:paraId="357BF33B" w14:textId="5C2E6069" w:rsidR="00010919" w:rsidRPr="00622F67" w:rsidRDefault="00622F67" w:rsidP="00010919">
      <w:pPr>
        <w:rPr>
          <w:rFonts w:ascii="Open Sans" w:hAnsi="Open Sans" w:cs="Open Sans"/>
          <w:sz w:val="20"/>
          <w:szCs w:val="20"/>
          <w:lang w:val="fr-FR"/>
        </w:rPr>
      </w:pPr>
      <w:proofErr w:type="spellStart"/>
      <w:r w:rsidRPr="00622F67">
        <w:rPr>
          <w:rFonts w:ascii="Open Sans" w:hAnsi="Open Sans" w:cs="Open Sans"/>
          <w:b/>
          <w:bCs/>
          <w:lang w:val="fr-FR"/>
        </w:rPr>
        <w:t>Sustainable</w:t>
      </w:r>
      <w:proofErr w:type="spellEnd"/>
      <w:r w:rsidRPr="00622F67">
        <w:rPr>
          <w:rFonts w:ascii="Open Sans" w:hAnsi="Open Sans" w:cs="Open Sans"/>
          <w:b/>
          <w:bCs/>
          <w:lang w:val="fr-FR"/>
        </w:rPr>
        <w:t xml:space="preserve"> Solutions Kortrijk 2025 : l’intégration intelligente au cœur de la transition énergétique</w:t>
      </w:r>
      <w:r w:rsidRPr="00622F67">
        <w:rPr>
          <w:rFonts w:ascii="Open Sans" w:hAnsi="Open Sans" w:cs="Open Sans"/>
          <w:b/>
          <w:bCs/>
          <w:lang w:val="fr-FR"/>
        </w:rPr>
        <w:br/>
      </w:r>
      <w:r w:rsidRPr="00622F67">
        <w:rPr>
          <w:rFonts w:ascii="Open Sans" w:hAnsi="Open Sans" w:cs="Open Sans"/>
          <w:b/>
          <w:bCs/>
          <w:lang w:val="fr-FR"/>
        </w:rPr>
        <w:br/>
      </w:r>
      <w:r w:rsidRPr="00622F67">
        <w:rPr>
          <w:rFonts w:ascii="Open Sans" w:hAnsi="Open Sans" w:cs="Open Sans"/>
          <w:sz w:val="20"/>
          <w:szCs w:val="20"/>
          <w:lang w:val="fr-FR"/>
        </w:rPr>
        <w:t xml:space="preserve">Les 8 et 9 octobre 2025, Kortrijk </w:t>
      </w:r>
      <w:proofErr w:type="spellStart"/>
      <w:r w:rsidRPr="00622F67">
        <w:rPr>
          <w:rFonts w:ascii="Open Sans" w:hAnsi="Open Sans" w:cs="Open Sans"/>
          <w:sz w:val="20"/>
          <w:szCs w:val="20"/>
          <w:lang w:val="fr-FR"/>
        </w:rPr>
        <w:t>Xpo</w:t>
      </w:r>
      <w:proofErr w:type="spellEnd"/>
      <w:r w:rsidRPr="00622F67">
        <w:rPr>
          <w:rFonts w:ascii="Open Sans" w:hAnsi="Open Sans" w:cs="Open Sans"/>
          <w:sz w:val="20"/>
          <w:szCs w:val="20"/>
          <w:lang w:val="fr-FR"/>
        </w:rPr>
        <w:t xml:space="preserve"> accueillera la troisième édition de </w:t>
      </w:r>
      <w:proofErr w:type="spellStart"/>
      <w:r w:rsidRPr="00622F67">
        <w:rPr>
          <w:rFonts w:ascii="Open Sans" w:hAnsi="Open Sans" w:cs="Open Sans"/>
          <w:b/>
          <w:bCs/>
          <w:sz w:val="20"/>
          <w:szCs w:val="20"/>
          <w:lang w:val="fr-FR"/>
        </w:rPr>
        <w:t>Sustainable</w:t>
      </w:r>
      <w:proofErr w:type="spellEnd"/>
      <w:r w:rsidRPr="00622F67">
        <w:rPr>
          <w:rFonts w:ascii="Open Sans" w:hAnsi="Open Sans" w:cs="Open Sans"/>
          <w:b/>
          <w:bCs/>
          <w:sz w:val="20"/>
          <w:szCs w:val="20"/>
          <w:lang w:val="fr-FR"/>
        </w:rPr>
        <w:t xml:space="preserve"> Solutions Kortrijk</w:t>
      </w:r>
      <w:r w:rsidRPr="00622F67">
        <w:rPr>
          <w:rFonts w:ascii="Open Sans" w:hAnsi="Open Sans" w:cs="Open Sans"/>
          <w:sz w:val="20"/>
          <w:szCs w:val="20"/>
          <w:lang w:val="fr-FR"/>
        </w:rPr>
        <w:t xml:space="preserve">. Après le succès de l’édition 2024 (alors </w:t>
      </w:r>
      <w:r w:rsidR="00D41B73">
        <w:rPr>
          <w:rFonts w:ascii="Open Sans" w:hAnsi="Open Sans" w:cs="Open Sans"/>
          <w:sz w:val="20"/>
          <w:szCs w:val="20"/>
          <w:lang w:val="fr-FR"/>
        </w:rPr>
        <w:t xml:space="preserve">encore </w:t>
      </w:r>
      <w:r w:rsidRPr="00622F67">
        <w:rPr>
          <w:rFonts w:ascii="Open Sans" w:hAnsi="Open Sans" w:cs="Open Sans"/>
          <w:sz w:val="20"/>
          <w:szCs w:val="20"/>
          <w:lang w:val="fr-FR"/>
        </w:rPr>
        <w:t xml:space="preserve">sous le nom de </w:t>
      </w:r>
      <w:r w:rsidRPr="00622F67">
        <w:rPr>
          <w:rFonts w:ascii="Open Sans" w:hAnsi="Open Sans" w:cs="Open Sans"/>
          <w:i/>
          <w:iCs/>
          <w:sz w:val="20"/>
          <w:szCs w:val="20"/>
          <w:lang w:val="fr-FR"/>
        </w:rPr>
        <w:t>Solar Solutions</w:t>
      </w:r>
      <w:r w:rsidRPr="00622F67">
        <w:rPr>
          <w:rFonts w:ascii="Open Sans" w:hAnsi="Open Sans" w:cs="Open Sans"/>
          <w:sz w:val="20"/>
          <w:szCs w:val="20"/>
          <w:lang w:val="fr-FR"/>
        </w:rPr>
        <w:t xml:space="preserve">), le salon met cette année l’accent sur </w:t>
      </w:r>
      <w:r w:rsidRPr="00622F67">
        <w:rPr>
          <w:rFonts w:ascii="Open Sans" w:hAnsi="Open Sans" w:cs="Open Sans"/>
          <w:b/>
          <w:bCs/>
          <w:sz w:val="20"/>
          <w:szCs w:val="20"/>
          <w:lang w:val="fr-FR"/>
        </w:rPr>
        <w:t>l’intégration des systèmes</w:t>
      </w:r>
      <w:r w:rsidRPr="00622F67">
        <w:rPr>
          <w:rFonts w:ascii="Open Sans" w:hAnsi="Open Sans" w:cs="Open Sans"/>
          <w:sz w:val="20"/>
          <w:szCs w:val="20"/>
          <w:lang w:val="fr-FR"/>
        </w:rPr>
        <w:t xml:space="preserve">. Structuré autour de quatre piliers — </w:t>
      </w:r>
      <w:r w:rsidRPr="00622F67">
        <w:rPr>
          <w:rFonts w:ascii="Open Sans" w:hAnsi="Open Sans" w:cs="Open Sans"/>
          <w:b/>
          <w:bCs/>
          <w:sz w:val="20"/>
          <w:szCs w:val="20"/>
          <w:lang w:val="fr-FR"/>
        </w:rPr>
        <w:t>le</w:t>
      </w:r>
      <w:r>
        <w:rPr>
          <w:rFonts w:ascii="Open Sans" w:hAnsi="Open Sans" w:cs="Open Sans"/>
          <w:sz w:val="20"/>
          <w:szCs w:val="20"/>
          <w:lang w:val="fr-FR"/>
        </w:rPr>
        <w:t xml:space="preserve"> </w:t>
      </w:r>
      <w:r w:rsidRPr="00622F67">
        <w:rPr>
          <w:rFonts w:ascii="Open Sans" w:hAnsi="Open Sans" w:cs="Open Sans"/>
          <w:b/>
          <w:bCs/>
          <w:sz w:val="20"/>
          <w:szCs w:val="20"/>
          <w:lang w:val="fr-FR"/>
        </w:rPr>
        <w:t xml:space="preserve">solaire, </w:t>
      </w:r>
      <w:r>
        <w:rPr>
          <w:rFonts w:ascii="Open Sans" w:hAnsi="Open Sans" w:cs="Open Sans"/>
          <w:b/>
          <w:bCs/>
          <w:sz w:val="20"/>
          <w:szCs w:val="20"/>
          <w:lang w:val="fr-FR"/>
        </w:rPr>
        <w:t xml:space="preserve">le </w:t>
      </w:r>
      <w:r w:rsidRPr="00622F67">
        <w:rPr>
          <w:rFonts w:ascii="Open Sans" w:hAnsi="Open Sans" w:cs="Open Sans"/>
          <w:b/>
          <w:bCs/>
          <w:sz w:val="20"/>
          <w:szCs w:val="20"/>
          <w:lang w:val="fr-FR"/>
        </w:rPr>
        <w:t xml:space="preserve">stockage intelligent, </w:t>
      </w:r>
      <w:r>
        <w:rPr>
          <w:rFonts w:ascii="Open Sans" w:hAnsi="Open Sans" w:cs="Open Sans"/>
          <w:b/>
          <w:bCs/>
          <w:sz w:val="20"/>
          <w:szCs w:val="20"/>
          <w:lang w:val="fr-FR"/>
        </w:rPr>
        <w:t xml:space="preserve">la </w:t>
      </w:r>
      <w:r w:rsidRPr="00622F67">
        <w:rPr>
          <w:rFonts w:ascii="Open Sans" w:hAnsi="Open Sans" w:cs="Open Sans"/>
          <w:b/>
          <w:bCs/>
          <w:sz w:val="20"/>
          <w:szCs w:val="20"/>
          <w:lang w:val="fr-FR"/>
        </w:rPr>
        <w:t xml:space="preserve">recharge de véhicules électriques et </w:t>
      </w:r>
      <w:r>
        <w:rPr>
          <w:rFonts w:ascii="Open Sans" w:hAnsi="Open Sans" w:cs="Open Sans"/>
          <w:b/>
          <w:bCs/>
          <w:sz w:val="20"/>
          <w:szCs w:val="20"/>
          <w:lang w:val="fr-FR"/>
        </w:rPr>
        <w:t xml:space="preserve">le </w:t>
      </w:r>
      <w:r w:rsidRPr="00622F67">
        <w:rPr>
          <w:rFonts w:ascii="Open Sans" w:hAnsi="Open Sans" w:cs="Open Sans"/>
          <w:b/>
          <w:bCs/>
          <w:sz w:val="20"/>
          <w:szCs w:val="20"/>
          <w:lang w:val="fr-FR"/>
        </w:rPr>
        <w:t>HVAC durable</w:t>
      </w:r>
      <w:r w:rsidRPr="00622F67">
        <w:rPr>
          <w:rFonts w:ascii="Open Sans" w:hAnsi="Open Sans" w:cs="Open Sans"/>
          <w:sz w:val="20"/>
          <w:szCs w:val="20"/>
          <w:lang w:val="fr-FR"/>
        </w:rPr>
        <w:t xml:space="preserve"> — </w:t>
      </w:r>
      <w:r>
        <w:rPr>
          <w:rFonts w:ascii="Open Sans" w:hAnsi="Open Sans" w:cs="Open Sans"/>
          <w:sz w:val="20"/>
          <w:szCs w:val="20"/>
          <w:lang w:val="fr-FR"/>
        </w:rPr>
        <w:t xml:space="preserve">le salon </w:t>
      </w:r>
      <w:r w:rsidRPr="00622F67">
        <w:rPr>
          <w:rFonts w:ascii="Open Sans" w:hAnsi="Open Sans" w:cs="Open Sans"/>
          <w:sz w:val="20"/>
          <w:szCs w:val="20"/>
          <w:lang w:val="fr-FR"/>
        </w:rPr>
        <w:t>répond à une demande croissante de solutions globales dans un système énergétique de plus en plus complexe.</w:t>
      </w:r>
      <w:r w:rsidRPr="00622F67">
        <w:rPr>
          <w:rFonts w:ascii="Open Sans" w:hAnsi="Open Sans" w:cs="Open Sans"/>
          <w:sz w:val="20"/>
          <w:szCs w:val="20"/>
          <w:lang w:val="fr-FR"/>
        </w:rPr>
        <w:br/>
      </w:r>
    </w:p>
    <w:p w14:paraId="6B19556F" w14:textId="53EB949D" w:rsidR="00430513" w:rsidRDefault="00622F67" w:rsidP="00430513">
      <w:pPr>
        <w:rPr>
          <w:rFonts w:ascii="Open Sans" w:hAnsi="Open Sans" w:cs="Open Sans"/>
          <w:sz w:val="20"/>
          <w:szCs w:val="20"/>
          <w:lang w:val="fr-FR"/>
        </w:rPr>
      </w:pPr>
      <w:r w:rsidRPr="00622F67">
        <w:rPr>
          <w:rFonts w:ascii="Open Sans" w:hAnsi="Open Sans" w:cs="Open Sans"/>
          <w:b/>
          <w:bCs/>
          <w:sz w:val="20"/>
          <w:szCs w:val="20"/>
          <w:lang w:val="fr-FR"/>
        </w:rPr>
        <w:t>Des thèmes clés au programme</w:t>
      </w:r>
      <w:r w:rsidRPr="00622F67">
        <w:rPr>
          <w:rFonts w:ascii="Open Sans" w:hAnsi="Open Sans" w:cs="Open Sans"/>
          <w:sz w:val="20"/>
          <w:szCs w:val="20"/>
          <w:lang w:val="fr-FR"/>
        </w:rPr>
        <w:t xml:space="preserve"> </w:t>
      </w:r>
      <w:r>
        <w:rPr>
          <w:rFonts w:ascii="Open Sans" w:hAnsi="Open Sans" w:cs="Open Sans"/>
          <w:sz w:val="20"/>
          <w:szCs w:val="20"/>
          <w:lang w:val="fr-FR"/>
        </w:rPr>
        <w:br/>
      </w:r>
      <w:r w:rsidR="00430513" w:rsidRPr="00430513">
        <w:rPr>
          <w:rFonts w:ascii="Open Sans" w:hAnsi="Open Sans" w:cs="Open Sans"/>
          <w:sz w:val="20"/>
          <w:szCs w:val="20"/>
          <w:lang w:val="fr-FR"/>
        </w:rPr>
        <w:t xml:space="preserve">Cet accent sur l'intégration des systèmes se reflète dans un </w:t>
      </w:r>
      <w:r w:rsidR="00430513">
        <w:rPr>
          <w:rFonts w:ascii="Open Sans" w:hAnsi="Open Sans" w:cs="Open Sans"/>
          <w:sz w:val="20"/>
          <w:szCs w:val="20"/>
          <w:lang w:val="fr-FR"/>
        </w:rPr>
        <w:t xml:space="preserve">programme </w:t>
      </w:r>
      <w:r w:rsidRPr="00622F67">
        <w:rPr>
          <w:rFonts w:ascii="Open Sans" w:hAnsi="Open Sans" w:cs="Open Sans"/>
          <w:sz w:val="20"/>
          <w:szCs w:val="20"/>
          <w:lang w:val="fr-FR"/>
        </w:rPr>
        <w:t>de conférences riche et ciblé. Plus de vingt sessions thématiques accueilleront des experts venus approfondir les grands enjeux et opportunités du secteur. Il sera notamment question du rôle central des systèmes de gestion de l’énergie (EMS) dans un système énergétique durable et évolutif, ainsi que de la rentabilité des pompes à chaleur dans les projets de rénovation.</w:t>
      </w:r>
      <w:r w:rsidR="00D41B73">
        <w:rPr>
          <w:rFonts w:ascii="Open Sans" w:hAnsi="Open Sans" w:cs="Open Sans"/>
          <w:sz w:val="20"/>
          <w:szCs w:val="20"/>
          <w:lang w:val="fr-FR"/>
        </w:rPr>
        <w:t xml:space="preserve"> </w:t>
      </w:r>
      <w:r w:rsidRPr="00622F67">
        <w:rPr>
          <w:rFonts w:ascii="Open Sans" w:hAnsi="Open Sans" w:cs="Open Sans"/>
          <w:sz w:val="20"/>
          <w:szCs w:val="20"/>
          <w:lang w:val="fr-FR"/>
        </w:rPr>
        <w:t>Le recyclage des batteries, des applications résidentielles aux solutions de stockage d’énergie industrielles, figurera également à l’agenda.</w:t>
      </w:r>
      <w:r w:rsidRPr="00622F67">
        <w:rPr>
          <w:rFonts w:ascii="Open Sans" w:hAnsi="Open Sans" w:cs="Open Sans"/>
          <w:sz w:val="20"/>
          <w:szCs w:val="20"/>
          <w:lang w:val="fr-FR"/>
        </w:rPr>
        <w:br/>
      </w:r>
      <w:r w:rsidR="00430513" w:rsidRPr="00430513">
        <w:rPr>
          <w:rFonts w:ascii="Open Sans" w:hAnsi="Open Sans" w:cs="Open Sans"/>
          <w:sz w:val="20"/>
          <w:szCs w:val="20"/>
          <w:lang w:val="fr-FR"/>
        </w:rPr>
        <w:t>Certaines sessions viseront à clarifier la notion encore abstraite de flexibilité du réseau pour les clients finaux. D’autres se pencheront sur l’évolution des cadres réglementaires en Flandre concernant le solaire, le stockage et les infrastructures de recharge.</w:t>
      </w:r>
      <w:r w:rsidR="00430513">
        <w:rPr>
          <w:rFonts w:ascii="Open Sans" w:hAnsi="Open Sans" w:cs="Open Sans"/>
          <w:sz w:val="20"/>
          <w:szCs w:val="20"/>
          <w:lang w:val="fr-FR"/>
        </w:rPr>
        <w:t xml:space="preserve"> </w:t>
      </w:r>
      <w:r w:rsidR="00430513" w:rsidRPr="00622F67">
        <w:rPr>
          <w:rFonts w:ascii="Open Sans" w:hAnsi="Open Sans" w:cs="Open Sans"/>
          <w:sz w:val="20"/>
          <w:szCs w:val="20"/>
          <w:lang w:val="fr-FR"/>
        </w:rPr>
        <w:t xml:space="preserve">Le fil rouge : comment harmoniser technologie, réglementation et besoins </w:t>
      </w:r>
      <w:r w:rsidR="00430513">
        <w:rPr>
          <w:rFonts w:ascii="Open Sans" w:hAnsi="Open Sans" w:cs="Open Sans"/>
          <w:sz w:val="20"/>
          <w:szCs w:val="20"/>
          <w:lang w:val="fr-FR"/>
        </w:rPr>
        <w:t xml:space="preserve">des </w:t>
      </w:r>
      <w:r w:rsidR="00430513" w:rsidRPr="00622F67">
        <w:rPr>
          <w:rFonts w:ascii="Open Sans" w:hAnsi="Open Sans" w:cs="Open Sans"/>
          <w:sz w:val="20"/>
          <w:szCs w:val="20"/>
          <w:lang w:val="fr-FR"/>
        </w:rPr>
        <w:t>utilisateurs ?</w:t>
      </w:r>
    </w:p>
    <w:p w14:paraId="49C2ABFA" w14:textId="10AD6621" w:rsidR="00622F67" w:rsidRPr="00622F67" w:rsidRDefault="00622F67" w:rsidP="00622F67">
      <w:pPr>
        <w:rPr>
          <w:rFonts w:ascii="Open Sans" w:hAnsi="Open Sans" w:cs="Open Sans"/>
          <w:b/>
          <w:bCs/>
          <w:sz w:val="20"/>
          <w:szCs w:val="20"/>
        </w:rPr>
      </w:pPr>
      <w:r w:rsidRPr="00622F67">
        <w:rPr>
          <w:rFonts w:ascii="Open Sans" w:hAnsi="Open Sans" w:cs="Open Sans"/>
          <w:b/>
          <w:bCs/>
          <w:sz w:val="20"/>
          <w:szCs w:val="20"/>
          <w:lang w:val="fr-FR"/>
        </w:rPr>
        <w:t>Transition énergétique : les chiffres parlent</w:t>
      </w:r>
      <w:r w:rsidRPr="00622F67">
        <w:rPr>
          <w:rFonts w:ascii="Open Sans" w:hAnsi="Open Sans" w:cs="Open Sans"/>
          <w:b/>
          <w:bCs/>
          <w:sz w:val="20"/>
          <w:szCs w:val="20"/>
          <w:lang w:val="fr-FR"/>
        </w:rPr>
        <w:br/>
      </w:r>
      <w:r w:rsidRPr="00622F67">
        <w:rPr>
          <w:rFonts w:ascii="Open Sans" w:hAnsi="Open Sans" w:cs="Open Sans"/>
          <w:sz w:val="20"/>
          <w:szCs w:val="20"/>
          <w:lang w:val="fr-FR"/>
        </w:rPr>
        <w:t xml:space="preserve">L’urgence de la transition est clairement illustrée par les chiffres. </w:t>
      </w:r>
      <w:r w:rsidRPr="00622F67">
        <w:rPr>
          <w:rFonts w:ascii="Open Sans" w:hAnsi="Open Sans" w:cs="Open Sans"/>
          <w:sz w:val="20"/>
          <w:szCs w:val="20"/>
        </w:rPr>
        <w:t xml:space="preserve">En 2024, la </w:t>
      </w:r>
      <w:proofErr w:type="spellStart"/>
      <w:r w:rsidRPr="00622F67">
        <w:rPr>
          <w:rFonts w:ascii="Open Sans" w:hAnsi="Open Sans" w:cs="Open Sans"/>
          <w:sz w:val="20"/>
          <w:szCs w:val="20"/>
        </w:rPr>
        <w:t>Belgique</w:t>
      </w:r>
      <w:proofErr w:type="spellEnd"/>
      <w:r w:rsidRPr="00622F67">
        <w:rPr>
          <w:rFonts w:ascii="Open Sans" w:hAnsi="Open Sans" w:cs="Open Sans"/>
          <w:sz w:val="20"/>
          <w:szCs w:val="20"/>
        </w:rPr>
        <w:t xml:space="preserve"> a </w:t>
      </w:r>
      <w:proofErr w:type="spellStart"/>
      <w:r w:rsidRPr="00622F67">
        <w:rPr>
          <w:rFonts w:ascii="Open Sans" w:hAnsi="Open Sans" w:cs="Open Sans"/>
          <w:sz w:val="20"/>
          <w:szCs w:val="20"/>
        </w:rPr>
        <w:t>installé</w:t>
      </w:r>
      <w:proofErr w:type="spellEnd"/>
      <w:r w:rsidRPr="00622F67">
        <w:rPr>
          <w:rFonts w:ascii="Open Sans" w:hAnsi="Open Sans" w:cs="Open Sans"/>
          <w:sz w:val="20"/>
          <w:szCs w:val="20"/>
        </w:rPr>
        <w:t xml:space="preserve"> 1,9 </w:t>
      </w:r>
      <w:proofErr w:type="spellStart"/>
      <w:r w:rsidRPr="00622F67">
        <w:rPr>
          <w:rFonts w:ascii="Open Sans" w:hAnsi="Open Sans" w:cs="Open Sans"/>
          <w:sz w:val="20"/>
          <w:szCs w:val="20"/>
        </w:rPr>
        <w:t>GWp</w:t>
      </w:r>
      <w:proofErr w:type="spellEnd"/>
      <w:r w:rsidRPr="00622F67">
        <w:rPr>
          <w:rFonts w:ascii="Open Sans" w:hAnsi="Open Sans" w:cs="Open Sans"/>
          <w:sz w:val="20"/>
          <w:szCs w:val="20"/>
        </w:rPr>
        <w:t xml:space="preserve"> de </w:t>
      </w:r>
      <w:proofErr w:type="spellStart"/>
      <w:r w:rsidRPr="00622F67">
        <w:rPr>
          <w:rFonts w:ascii="Open Sans" w:hAnsi="Open Sans" w:cs="Open Sans"/>
          <w:sz w:val="20"/>
          <w:szCs w:val="20"/>
        </w:rPr>
        <w:t>capacité</w:t>
      </w:r>
      <w:proofErr w:type="spellEnd"/>
      <w:r w:rsidRPr="00622F67">
        <w:rPr>
          <w:rFonts w:ascii="Open Sans" w:hAnsi="Open Sans" w:cs="Open Sans"/>
          <w:sz w:val="20"/>
          <w:szCs w:val="20"/>
        </w:rPr>
        <w:t xml:space="preserve"> solaire, </w:t>
      </w:r>
      <w:proofErr w:type="spellStart"/>
      <w:r w:rsidRPr="00622F67">
        <w:rPr>
          <w:rFonts w:ascii="Open Sans" w:hAnsi="Open Sans" w:cs="Open Sans"/>
          <w:sz w:val="20"/>
          <w:szCs w:val="20"/>
        </w:rPr>
        <w:t>portant</w:t>
      </w:r>
      <w:proofErr w:type="spellEnd"/>
      <w:r w:rsidRPr="00622F67">
        <w:rPr>
          <w:rFonts w:ascii="Open Sans" w:hAnsi="Open Sans" w:cs="Open Sans"/>
          <w:sz w:val="20"/>
          <w:szCs w:val="20"/>
        </w:rPr>
        <w:t xml:space="preserve"> </w:t>
      </w:r>
      <w:proofErr w:type="spellStart"/>
      <w:r w:rsidRPr="00622F67">
        <w:rPr>
          <w:rFonts w:ascii="Open Sans" w:hAnsi="Open Sans" w:cs="Open Sans"/>
          <w:sz w:val="20"/>
          <w:szCs w:val="20"/>
        </w:rPr>
        <w:t>le</w:t>
      </w:r>
      <w:proofErr w:type="spellEnd"/>
      <w:r w:rsidRPr="00622F67">
        <w:rPr>
          <w:rFonts w:ascii="Open Sans" w:hAnsi="Open Sans" w:cs="Open Sans"/>
          <w:sz w:val="20"/>
          <w:szCs w:val="20"/>
        </w:rPr>
        <w:t xml:space="preserve"> </w:t>
      </w:r>
      <w:proofErr w:type="spellStart"/>
      <w:r w:rsidRPr="00622F67">
        <w:rPr>
          <w:rFonts w:ascii="Open Sans" w:hAnsi="Open Sans" w:cs="Open Sans"/>
          <w:sz w:val="20"/>
          <w:szCs w:val="20"/>
        </w:rPr>
        <w:t>total</w:t>
      </w:r>
      <w:proofErr w:type="spellEnd"/>
      <w:r w:rsidRPr="00622F67">
        <w:rPr>
          <w:rFonts w:ascii="Open Sans" w:hAnsi="Open Sans" w:cs="Open Sans"/>
          <w:sz w:val="20"/>
          <w:szCs w:val="20"/>
        </w:rPr>
        <w:t xml:space="preserve"> à 10,7 </w:t>
      </w:r>
      <w:proofErr w:type="spellStart"/>
      <w:r w:rsidRPr="00622F67">
        <w:rPr>
          <w:rFonts w:ascii="Open Sans" w:hAnsi="Open Sans" w:cs="Open Sans"/>
          <w:sz w:val="20"/>
          <w:szCs w:val="20"/>
        </w:rPr>
        <w:t>GWp</w:t>
      </w:r>
      <w:proofErr w:type="spellEnd"/>
      <w:r w:rsidRPr="00622F67">
        <w:rPr>
          <w:rFonts w:ascii="Open Sans" w:hAnsi="Open Sans" w:cs="Open Sans"/>
          <w:sz w:val="20"/>
          <w:szCs w:val="20"/>
        </w:rPr>
        <w:t xml:space="preserve">. Pour 2025, 1,3 </w:t>
      </w:r>
      <w:proofErr w:type="spellStart"/>
      <w:r w:rsidRPr="00622F67">
        <w:rPr>
          <w:rFonts w:ascii="Open Sans" w:hAnsi="Open Sans" w:cs="Open Sans"/>
          <w:sz w:val="20"/>
          <w:szCs w:val="20"/>
        </w:rPr>
        <w:t>GWp</w:t>
      </w:r>
      <w:proofErr w:type="spellEnd"/>
      <w:r w:rsidRPr="00622F67">
        <w:rPr>
          <w:rFonts w:ascii="Open Sans" w:hAnsi="Open Sans" w:cs="Open Sans"/>
          <w:sz w:val="20"/>
          <w:szCs w:val="20"/>
        </w:rPr>
        <w:t xml:space="preserve"> supplémentaire </w:t>
      </w:r>
      <w:proofErr w:type="spellStart"/>
      <w:r w:rsidRPr="00622F67">
        <w:rPr>
          <w:rFonts w:ascii="Open Sans" w:hAnsi="Open Sans" w:cs="Open Sans"/>
          <w:sz w:val="20"/>
          <w:szCs w:val="20"/>
        </w:rPr>
        <w:t>est</w:t>
      </w:r>
      <w:proofErr w:type="spellEnd"/>
      <w:r w:rsidRPr="00622F67">
        <w:rPr>
          <w:rFonts w:ascii="Open Sans" w:hAnsi="Open Sans" w:cs="Open Sans"/>
          <w:sz w:val="20"/>
          <w:szCs w:val="20"/>
        </w:rPr>
        <w:t xml:space="preserve"> </w:t>
      </w:r>
      <w:proofErr w:type="spellStart"/>
      <w:r w:rsidRPr="00622F67">
        <w:rPr>
          <w:rFonts w:ascii="Open Sans" w:hAnsi="Open Sans" w:cs="Open Sans"/>
          <w:sz w:val="20"/>
          <w:szCs w:val="20"/>
        </w:rPr>
        <w:t>attendu</w:t>
      </w:r>
      <w:proofErr w:type="spellEnd"/>
      <w:r w:rsidRPr="00622F67">
        <w:rPr>
          <w:rFonts w:ascii="Open Sans" w:hAnsi="Open Sans" w:cs="Open Sans"/>
          <w:sz w:val="20"/>
          <w:szCs w:val="20"/>
        </w:rPr>
        <w:t xml:space="preserve">. </w:t>
      </w:r>
      <w:proofErr w:type="spellStart"/>
      <w:r w:rsidRPr="00622F67">
        <w:rPr>
          <w:rFonts w:ascii="Open Sans" w:hAnsi="Open Sans" w:cs="Open Sans"/>
          <w:sz w:val="20"/>
          <w:szCs w:val="20"/>
        </w:rPr>
        <w:t>L’objectif</w:t>
      </w:r>
      <w:proofErr w:type="spellEnd"/>
      <w:r w:rsidRPr="00622F67">
        <w:rPr>
          <w:rFonts w:ascii="Open Sans" w:hAnsi="Open Sans" w:cs="Open Sans"/>
          <w:sz w:val="20"/>
          <w:szCs w:val="20"/>
        </w:rPr>
        <w:t xml:space="preserve"> du PNEC (15,6 </w:t>
      </w:r>
      <w:proofErr w:type="spellStart"/>
      <w:r w:rsidRPr="00622F67">
        <w:rPr>
          <w:rFonts w:ascii="Open Sans" w:hAnsi="Open Sans" w:cs="Open Sans"/>
          <w:sz w:val="20"/>
          <w:szCs w:val="20"/>
        </w:rPr>
        <w:t>GWp</w:t>
      </w:r>
      <w:proofErr w:type="spellEnd"/>
      <w:r w:rsidRPr="00622F67">
        <w:rPr>
          <w:rFonts w:ascii="Open Sans" w:hAnsi="Open Sans" w:cs="Open Sans"/>
          <w:sz w:val="20"/>
          <w:szCs w:val="20"/>
        </w:rPr>
        <w:t xml:space="preserve"> </w:t>
      </w:r>
      <w:proofErr w:type="spellStart"/>
      <w:r w:rsidRPr="00622F67">
        <w:rPr>
          <w:rFonts w:ascii="Open Sans" w:hAnsi="Open Sans" w:cs="Open Sans"/>
          <w:sz w:val="20"/>
          <w:szCs w:val="20"/>
        </w:rPr>
        <w:t>d’ici</w:t>
      </w:r>
      <w:proofErr w:type="spellEnd"/>
      <w:r w:rsidRPr="00622F67">
        <w:rPr>
          <w:rFonts w:ascii="Open Sans" w:hAnsi="Open Sans" w:cs="Open Sans"/>
          <w:sz w:val="20"/>
          <w:szCs w:val="20"/>
        </w:rPr>
        <w:t xml:space="preserve"> 2030) </w:t>
      </w:r>
      <w:proofErr w:type="spellStart"/>
      <w:r w:rsidRPr="00622F67">
        <w:rPr>
          <w:rFonts w:ascii="Open Sans" w:hAnsi="Open Sans" w:cs="Open Sans"/>
          <w:sz w:val="20"/>
          <w:szCs w:val="20"/>
        </w:rPr>
        <w:t>semble</w:t>
      </w:r>
      <w:proofErr w:type="spellEnd"/>
      <w:r w:rsidRPr="00622F67">
        <w:rPr>
          <w:rFonts w:ascii="Open Sans" w:hAnsi="Open Sans" w:cs="Open Sans"/>
          <w:sz w:val="20"/>
          <w:szCs w:val="20"/>
        </w:rPr>
        <w:t xml:space="preserve"> </w:t>
      </w:r>
      <w:proofErr w:type="spellStart"/>
      <w:r w:rsidRPr="00622F67">
        <w:rPr>
          <w:rFonts w:ascii="Open Sans" w:hAnsi="Open Sans" w:cs="Open Sans"/>
          <w:sz w:val="20"/>
          <w:szCs w:val="20"/>
        </w:rPr>
        <w:t>donc</w:t>
      </w:r>
      <w:proofErr w:type="spellEnd"/>
      <w:r w:rsidRPr="00622F67">
        <w:rPr>
          <w:rFonts w:ascii="Open Sans" w:hAnsi="Open Sans" w:cs="Open Sans"/>
          <w:sz w:val="20"/>
          <w:szCs w:val="20"/>
        </w:rPr>
        <w:t xml:space="preserve"> </w:t>
      </w:r>
      <w:proofErr w:type="spellStart"/>
      <w:r w:rsidRPr="00622F67">
        <w:rPr>
          <w:rFonts w:ascii="Open Sans" w:hAnsi="Open Sans" w:cs="Open Sans"/>
          <w:sz w:val="20"/>
          <w:szCs w:val="20"/>
        </w:rPr>
        <w:t>atteignable</w:t>
      </w:r>
      <w:proofErr w:type="spellEnd"/>
      <w:r w:rsidRPr="00622F67">
        <w:rPr>
          <w:rFonts w:ascii="Open Sans" w:hAnsi="Open Sans" w:cs="Open Sans"/>
          <w:sz w:val="20"/>
          <w:szCs w:val="20"/>
        </w:rPr>
        <w:t xml:space="preserve"> — et </w:t>
      </w:r>
      <w:proofErr w:type="spellStart"/>
      <w:r w:rsidRPr="00622F67">
        <w:rPr>
          <w:rFonts w:ascii="Open Sans" w:hAnsi="Open Sans" w:cs="Open Sans"/>
          <w:sz w:val="20"/>
          <w:szCs w:val="20"/>
        </w:rPr>
        <w:t>même</w:t>
      </w:r>
      <w:proofErr w:type="spellEnd"/>
      <w:r w:rsidRPr="00622F67">
        <w:rPr>
          <w:rFonts w:ascii="Open Sans" w:hAnsi="Open Sans" w:cs="Open Sans"/>
          <w:sz w:val="20"/>
          <w:szCs w:val="20"/>
        </w:rPr>
        <w:t xml:space="preserve"> </w:t>
      </w:r>
      <w:proofErr w:type="spellStart"/>
      <w:r w:rsidRPr="00622F67">
        <w:rPr>
          <w:rFonts w:ascii="Open Sans" w:hAnsi="Open Sans" w:cs="Open Sans"/>
          <w:sz w:val="20"/>
          <w:szCs w:val="20"/>
        </w:rPr>
        <w:t>dépassable</w:t>
      </w:r>
      <w:proofErr w:type="spellEnd"/>
      <w:r w:rsidRPr="00622F67">
        <w:rPr>
          <w:rFonts w:ascii="Open Sans" w:hAnsi="Open Sans" w:cs="Open Sans"/>
          <w:sz w:val="20"/>
          <w:szCs w:val="20"/>
        </w:rPr>
        <w:t xml:space="preserve"> </w:t>
      </w:r>
      <w:proofErr w:type="spellStart"/>
      <w:r w:rsidRPr="00622F67">
        <w:rPr>
          <w:rFonts w:ascii="Open Sans" w:hAnsi="Open Sans" w:cs="Open Sans"/>
          <w:sz w:val="20"/>
          <w:szCs w:val="20"/>
        </w:rPr>
        <w:t>selon</w:t>
      </w:r>
      <w:proofErr w:type="spellEnd"/>
      <w:r w:rsidRPr="00622F67">
        <w:rPr>
          <w:rFonts w:ascii="Open Sans" w:hAnsi="Open Sans" w:cs="Open Sans"/>
          <w:sz w:val="20"/>
          <w:szCs w:val="20"/>
        </w:rPr>
        <w:t xml:space="preserve"> </w:t>
      </w:r>
      <w:proofErr w:type="spellStart"/>
      <w:r w:rsidRPr="00622F67">
        <w:rPr>
          <w:rFonts w:ascii="Open Sans" w:hAnsi="Open Sans" w:cs="Open Sans"/>
          <w:sz w:val="20"/>
          <w:szCs w:val="20"/>
        </w:rPr>
        <w:t>l’AIE</w:t>
      </w:r>
      <w:proofErr w:type="spellEnd"/>
      <w:r w:rsidRPr="00622F67">
        <w:rPr>
          <w:rFonts w:ascii="Open Sans" w:hAnsi="Open Sans" w:cs="Open Sans"/>
          <w:sz w:val="20"/>
          <w:szCs w:val="20"/>
        </w:rPr>
        <w:t xml:space="preserve">, </w:t>
      </w:r>
      <w:proofErr w:type="spellStart"/>
      <w:r w:rsidRPr="00622F67">
        <w:rPr>
          <w:rFonts w:ascii="Open Sans" w:hAnsi="Open Sans" w:cs="Open Sans"/>
          <w:sz w:val="20"/>
          <w:szCs w:val="20"/>
        </w:rPr>
        <w:t>avec</w:t>
      </w:r>
      <w:proofErr w:type="spellEnd"/>
      <w:r w:rsidRPr="00622F67">
        <w:rPr>
          <w:rFonts w:ascii="Open Sans" w:hAnsi="Open Sans" w:cs="Open Sans"/>
          <w:sz w:val="20"/>
          <w:szCs w:val="20"/>
        </w:rPr>
        <w:t xml:space="preserve"> </w:t>
      </w:r>
      <w:proofErr w:type="spellStart"/>
      <w:r w:rsidRPr="00622F67">
        <w:rPr>
          <w:rFonts w:ascii="Open Sans" w:hAnsi="Open Sans" w:cs="Open Sans"/>
          <w:sz w:val="20"/>
          <w:szCs w:val="20"/>
        </w:rPr>
        <w:t>un</w:t>
      </w:r>
      <w:proofErr w:type="spellEnd"/>
      <w:r w:rsidRPr="00622F67">
        <w:rPr>
          <w:rFonts w:ascii="Open Sans" w:hAnsi="Open Sans" w:cs="Open Sans"/>
          <w:sz w:val="20"/>
          <w:szCs w:val="20"/>
        </w:rPr>
        <w:t xml:space="preserve"> </w:t>
      </w:r>
      <w:proofErr w:type="spellStart"/>
      <w:r w:rsidRPr="00622F67">
        <w:rPr>
          <w:rFonts w:ascii="Open Sans" w:hAnsi="Open Sans" w:cs="Open Sans"/>
          <w:sz w:val="20"/>
          <w:szCs w:val="20"/>
        </w:rPr>
        <w:t>potentiel</w:t>
      </w:r>
      <w:proofErr w:type="spellEnd"/>
      <w:r w:rsidRPr="00622F67">
        <w:rPr>
          <w:rFonts w:ascii="Open Sans" w:hAnsi="Open Sans" w:cs="Open Sans"/>
          <w:sz w:val="20"/>
          <w:szCs w:val="20"/>
        </w:rPr>
        <w:t xml:space="preserve"> </w:t>
      </w:r>
      <w:proofErr w:type="spellStart"/>
      <w:r w:rsidRPr="00622F67">
        <w:rPr>
          <w:rFonts w:ascii="Open Sans" w:hAnsi="Open Sans" w:cs="Open Sans"/>
          <w:sz w:val="20"/>
          <w:szCs w:val="20"/>
        </w:rPr>
        <w:t>allant</w:t>
      </w:r>
      <w:proofErr w:type="spellEnd"/>
      <w:r w:rsidRPr="00622F67">
        <w:rPr>
          <w:rFonts w:ascii="Open Sans" w:hAnsi="Open Sans" w:cs="Open Sans"/>
          <w:sz w:val="20"/>
          <w:szCs w:val="20"/>
        </w:rPr>
        <w:t xml:space="preserve"> </w:t>
      </w:r>
      <w:proofErr w:type="spellStart"/>
      <w:r w:rsidRPr="00622F67">
        <w:rPr>
          <w:rFonts w:ascii="Open Sans" w:hAnsi="Open Sans" w:cs="Open Sans"/>
          <w:sz w:val="20"/>
          <w:szCs w:val="20"/>
        </w:rPr>
        <w:t>jusqu’à</w:t>
      </w:r>
      <w:proofErr w:type="spellEnd"/>
      <w:r w:rsidRPr="00622F67">
        <w:rPr>
          <w:rFonts w:ascii="Open Sans" w:hAnsi="Open Sans" w:cs="Open Sans"/>
          <w:sz w:val="20"/>
          <w:szCs w:val="20"/>
        </w:rPr>
        <w:t xml:space="preserve"> 18,8 </w:t>
      </w:r>
      <w:proofErr w:type="spellStart"/>
      <w:r w:rsidRPr="00622F67">
        <w:rPr>
          <w:rFonts w:ascii="Open Sans" w:hAnsi="Open Sans" w:cs="Open Sans"/>
          <w:sz w:val="20"/>
          <w:szCs w:val="20"/>
        </w:rPr>
        <w:t>GWp</w:t>
      </w:r>
      <w:proofErr w:type="spellEnd"/>
      <w:r w:rsidRPr="00622F67">
        <w:rPr>
          <w:rFonts w:ascii="Open Sans" w:hAnsi="Open Sans" w:cs="Open Sans"/>
          <w:sz w:val="20"/>
          <w:szCs w:val="20"/>
        </w:rPr>
        <w:t>.</w:t>
      </w:r>
      <w:r w:rsidRPr="00622F67">
        <w:rPr>
          <w:rFonts w:ascii="Open Sans" w:hAnsi="Open Sans" w:cs="Open Sans"/>
          <w:sz w:val="20"/>
          <w:szCs w:val="20"/>
        </w:rPr>
        <w:br/>
      </w:r>
      <w:r w:rsidRPr="00622F67">
        <w:rPr>
          <w:rFonts w:ascii="Open Sans" w:hAnsi="Open Sans" w:cs="Open Sans"/>
          <w:sz w:val="20"/>
          <w:szCs w:val="20"/>
          <w:lang w:val="fr-FR"/>
        </w:rPr>
        <w:t>Le stockage d’énergie connaît lui aussi une forte accélération : de 0,5 GWh aujourd’hui à 7,7 GW de capacité à grande échelle attendus d’ici 2034.</w:t>
      </w:r>
      <w:r w:rsidR="00D41B73" w:rsidRPr="00D41B73">
        <w:rPr>
          <w:rFonts w:ascii="Open Sans" w:hAnsi="Open Sans" w:cs="Open Sans"/>
          <w:sz w:val="20"/>
          <w:szCs w:val="20"/>
          <w:lang w:val="fr-FR"/>
        </w:rPr>
        <w:t xml:space="preserve"> </w:t>
      </w:r>
      <w:r w:rsidRPr="00622F67">
        <w:rPr>
          <w:rFonts w:ascii="Open Sans" w:hAnsi="Open Sans" w:cs="Open Sans"/>
          <w:sz w:val="20"/>
          <w:szCs w:val="20"/>
          <w:lang w:val="fr-FR"/>
        </w:rPr>
        <w:t>En parallèle, les véhicules électriques s’imposent : 203.000 unités ont été vendues en 2024, dont 135.000 100 % électriques.</w:t>
      </w:r>
      <w:r w:rsidRPr="00622F67">
        <w:rPr>
          <w:rFonts w:ascii="Open Sans" w:hAnsi="Open Sans" w:cs="Open Sans"/>
          <w:sz w:val="20"/>
          <w:szCs w:val="20"/>
          <w:lang w:val="fr-FR"/>
        </w:rPr>
        <w:br/>
      </w:r>
      <w:r w:rsidRPr="00622F67">
        <w:rPr>
          <w:rFonts w:ascii="Open Sans" w:hAnsi="Open Sans" w:cs="Open Sans"/>
          <w:sz w:val="20"/>
          <w:szCs w:val="20"/>
        </w:rPr>
        <w:t xml:space="preserve">Les </w:t>
      </w:r>
      <w:proofErr w:type="spellStart"/>
      <w:r w:rsidRPr="00622F67">
        <w:rPr>
          <w:rFonts w:ascii="Open Sans" w:hAnsi="Open Sans" w:cs="Open Sans"/>
          <w:sz w:val="20"/>
          <w:szCs w:val="20"/>
        </w:rPr>
        <w:t>pompes</w:t>
      </w:r>
      <w:proofErr w:type="spellEnd"/>
      <w:r w:rsidRPr="00622F67">
        <w:rPr>
          <w:rFonts w:ascii="Open Sans" w:hAnsi="Open Sans" w:cs="Open Sans"/>
          <w:sz w:val="20"/>
          <w:szCs w:val="20"/>
        </w:rPr>
        <w:t xml:space="preserve"> à </w:t>
      </w:r>
      <w:proofErr w:type="spellStart"/>
      <w:r w:rsidRPr="00622F67">
        <w:rPr>
          <w:rFonts w:ascii="Open Sans" w:hAnsi="Open Sans" w:cs="Open Sans"/>
          <w:sz w:val="20"/>
          <w:szCs w:val="20"/>
        </w:rPr>
        <w:t>chaleur</w:t>
      </w:r>
      <w:proofErr w:type="spellEnd"/>
      <w:r w:rsidRPr="00622F67">
        <w:rPr>
          <w:rFonts w:ascii="Open Sans" w:hAnsi="Open Sans" w:cs="Open Sans"/>
          <w:sz w:val="20"/>
          <w:szCs w:val="20"/>
        </w:rPr>
        <w:t xml:space="preserve"> </w:t>
      </w:r>
      <w:proofErr w:type="spellStart"/>
      <w:r w:rsidRPr="00622F67">
        <w:rPr>
          <w:rFonts w:ascii="Open Sans" w:hAnsi="Open Sans" w:cs="Open Sans"/>
          <w:sz w:val="20"/>
          <w:szCs w:val="20"/>
        </w:rPr>
        <w:t>restent</w:t>
      </w:r>
      <w:proofErr w:type="spellEnd"/>
      <w:r w:rsidRPr="00622F67">
        <w:rPr>
          <w:rFonts w:ascii="Open Sans" w:hAnsi="Open Sans" w:cs="Open Sans"/>
          <w:sz w:val="20"/>
          <w:szCs w:val="20"/>
        </w:rPr>
        <w:t xml:space="preserve"> </w:t>
      </w:r>
      <w:proofErr w:type="spellStart"/>
      <w:r w:rsidRPr="00622F67">
        <w:rPr>
          <w:rFonts w:ascii="Open Sans" w:hAnsi="Open Sans" w:cs="Open Sans"/>
          <w:sz w:val="20"/>
          <w:szCs w:val="20"/>
        </w:rPr>
        <w:t>un</w:t>
      </w:r>
      <w:proofErr w:type="spellEnd"/>
      <w:r w:rsidRPr="00622F67">
        <w:rPr>
          <w:rFonts w:ascii="Open Sans" w:hAnsi="Open Sans" w:cs="Open Sans"/>
          <w:sz w:val="20"/>
          <w:szCs w:val="20"/>
        </w:rPr>
        <w:t xml:space="preserve"> </w:t>
      </w:r>
      <w:proofErr w:type="spellStart"/>
      <w:r w:rsidRPr="00622F67">
        <w:rPr>
          <w:rFonts w:ascii="Open Sans" w:hAnsi="Open Sans" w:cs="Open Sans"/>
          <w:sz w:val="20"/>
          <w:szCs w:val="20"/>
        </w:rPr>
        <w:t>pilier</w:t>
      </w:r>
      <w:proofErr w:type="spellEnd"/>
      <w:r w:rsidRPr="00622F67">
        <w:rPr>
          <w:rFonts w:ascii="Open Sans" w:hAnsi="Open Sans" w:cs="Open Sans"/>
          <w:sz w:val="20"/>
          <w:szCs w:val="20"/>
        </w:rPr>
        <w:t xml:space="preserve"> de </w:t>
      </w:r>
      <w:proofErr w:type="spellStart"/>
      <w:r w:rsidRPr="00622F67">
        <w:rPr>
          <w:rFonts w:ascii="Open Sans" w:hAnsi="Open Sans" w:cs="Open Sans"/>
          <w:sz w:val="20"/>
          <w:szCs w:val="20"/>
        </w:rPr>
        <w:t>cette</w:t>
      </w:r>
      <w:proofErr w:type="spellEnd"/>
      <w:r w:rsidRPr="00622F67">
        <w:rPr>
          <w:rFonts w:ascii="Open Sans" w:hAnsi="Open Sans" w:cs="Open Sans"/>
          <w:sz w:val="20"/>
          <w:szCs w:val="20"/>
        </w:rPr>
        <w:t xml:space="preserve"> </w:t>
      </w:r>
      <w:proofErr w:type="spellStart"/>
      <w:r w:rsidRPr="00622F67">
        <w:rPr>
          <w:rFonts w:ascii="Open Sans" w:hAnsi="Open Sans" w:cs="Open Sans"/>
          <w:sz w:val="20"/>
          <w:szCs w:val="20"/>
        </w:rPr>
        <w:t>transition</w:t>
      </w:r>
      <w:proofErr w:type="spellEnd"/>
      <w:r w:rsidRPr="00622F67">
        <w:rPr>
          <w:rFonts w:ascii="Open Sans" w:hAnsi="Open Sans" w:cs="Open Sans"/>
          <w:sz w:val="20"/>
          <w:szCs w:val="20"/>
        </w:rPr>
        <w:t xml:space="preserve">, </w:t>
      </w:r>
      <w:proofErr w:type="spellStart"/>
      <w:r w:rsidRPr="00622F67">
        <w:rPr>
          <w:rFonts w:ascii="Open Sans" w:hAnsi="Open Sans" w:cs="Open Sans"/>
          <w:sz w:val="20"/>
          <w:szCs w:val="20"/>
        </w:rPr>
        <w:t>avec</w:t>
      </w:r>
      <w:proofErr w:type="spellEnd"/>
      <w:r w:rsidRPr="00622F67">
        <w:rPr>
          <w:rFonts w:ascii="Open Sans" w:hAnsi="Open Sans" w:cs="Open Sans"/>
          <w:sz w:val="20"/>
          <w:szCs w:val="20"/>
        </w:rPr>
        <w:t xml:space="preserve"> 50.000 </w:t>
      </w:r>
      <w:proofErr w:type="spellStart"/>
      <w:r w:rsidRPr="00622F67">
        <w:rPr>
          <w:rFonts w:ascii="Open Sans" w:hAnsi="Open Sans" w:cs="Open Sans"/>
          <w:sz w:val="20"/>
          <w:szCs w:val="20"/>
        </w:rPr>
        <w:t>unités</w:t>
      </w:r>
      <w:proofErr w:type="spellEnd"/>
      <w:r w:rsidRPr="00622F67">
        <w:rPr>
          <w:rFonts w:ascii="Open Sans" w:hAnsi="Open Sans" w:cs="Open Sans"/>
          <w:sz w:val="20"/>
          <w:szCs w:val="20"/>
        </w:rPr>
        <w:t xml:space="preserve"> </w:t>
      </w:r>
      <w:proofErr w:type="spellStart"/>
      <w:r w:rsidRPr="00622F67">
        <w:rPr>
          <w:rFonts w:ascii="Open Sans" w:hAnsi="Open Sans" w:cs="Open Sans"/>
          <w:sz w:val="20"/>
          <w:szCs w:val="20"/>
        </w:rPr>
        <w:t>vendues</w:t>
      </w:r>
      <w:proofErr w:type="spellEnd"/>
      <w:r w:rsidRPr="00622F67">
        <w:rPr>
          <w:rFonts w:ascii="Open Sans" w:hAnsi="Open Sans" w:cs="Open Sans"/>
          <w:sz w:val="20"/>
          <w:szCs w:val="20"/>
        </w:rPr>
        <w:t xml:space="preserve"> en 2024 — </w:t>
      </w:r>
      <w:proofErr w:type="spellStart"/>
      <w:r w:rsidRPr="00622F67">
        <w:rPr>
          <w:rFonts w:ascii="Open Sans" w:hAnsi="Open Sans" w:cs="Open Sans"/>
          <w:sz w:val="20"/>
          <w:szCs w:val="20"/>
        </w:rPr>
        <w:t>un</w:t>
      </w:r>
      <w:proofErr w:type="spellEnd"/>
      <w:r w:rsidRPr="00622F67">
        <w:rPr>
          <w:rFonts w:ascii="Open Sans" w:hAnsi="Open Sans" w:cs="Open Sans"/>
          <w:sz w:val="20"/>
          <w:szCs w:val="20"/>
        </w:rPr>
        <w:t xml:space="preserve"> recul par rapport à </w:t>
      </w:r>
      <w:proofErr w:type="spellStart"/>
      <w:r w:rsidRPr="00622F67">
        <w:rPr>
          <w:rFonts w:ascii="Open Sans" w:hAnsi="Open Sans" w:cs="Open Sans"/>
          <w:sz w:val="20"/>
          <w:szCs w:val="20"/>
        </w:rPr>
        <w:t>l’année</w:t>
      </w:r>
      <w:proofErr w:type="spellEnd"/>
      <w:r w:rsidRPr="00622F67">
        <w:rPr>
          <w:rFonts w:ascii="Open Sans" w:hAnsi="Open Sans" w:cs="Open Sans"/>
          <w:sz w:val="20"/>
          <w:szCs w:val="20"/>
        </w:rPr>
        <w:t xml:space="preserve"> record 2023 (85.000), mais les </w:t>
      </w:r>
      <w:proofErr w:type="spellStart"/>
      <w:r w:rsidRPr="00622F67">
        <w:rPr>
          <w:rFonts w:ascii="Open Sans" w:hAnsi="Open Sans" w:cs="Open Sans"/>
          <w:sz w:val="20"/>
          <w:szCs w:val="20"/>
        </w:rPr>
        <w:t>perspectives</w:t>
      </w:r>
      <w:proofErr w:type="spellEnd"/>
      <w:r w:rsidRPr="00622F67">
        <w:rPr>
          <w:rFonts w:ascii="Open Sans" w:hAnsi="Open Sans" w:cs="Open Sans"/>
          <w:sz w:val="20"/>
          <w:szCs w:val="20"/>
        </w:rPr>
        <w:t xml:space="preserve"> de </w:t>
      </w:r>
      <w:proofErr w:type="spellStart"/>
      <w:r w:rsidRPr="00622F67">
        <w:rPr>
          <w:rFonts w:ascii="Open Sans" w:hAnsi="Open Sans" w:cs="Open Sans"/>
          <w:sz w:val="20"/>
          <w:szCs w:val="20"/>
        </w:rPr>
        <w:t>croissance</w:t>
      </w:r>
      <w:proofErr w:type="spellEnd"/>
      <w:r w:rsidRPr="00622F67">
        <w:rPr>
          <w:rFonts w:ascii="Open Sans" w:hAnsi="Open Sans" w:cs="Open Sans"/>
          <w:sz w:val="20"/>
          <w:szCs w:val="20"/>
        </w:rPr>
        <w:t xml:space="preserve"> </w:t>
      </w:r>
      <w:proofErr w:type="spellStart"/>
      <w:r w:rsidRPr="00622F67">
        <w:rPr>
          <w:rFonts w:ascii="Open Sans" w:hAnsi="Open Sans" w:cs="Open Sans"/>
          <w:sz w:val="20"/>
          <w:szCs w:val="20"/>
        </w:rPr>
        <w:t>restent</w:t>
      </w:r>
      <w:proofErr w:type="spellEnd"/>
      <w:r w:rsidRPr="00622F67">
        <w:rPr>
          <w:rFonts w:ascii="Open Sans" w:hAnsi="Open Sans" w:cs="Open Sans"/>
          <w:sz w:val="20"/>
          <w:szCs w:val="20"/>
        </w:rPr>
        <w:t xml:space="preserve"> </w:t>
      </w:r>
      <w:proofErr w:type="spellStart"/>
      <w:r w:rsidRPr="00622F67">
        <w:rPr>
          <w:rFonts w:ascii="Open Sans" w:hAnsi="Open Sans" w:cs="Open Sans"/>
          <w:sz w:val="20"/>
          <w:szCs w:val="20"/>
        </w:rPr>
        <w:t>positives</w:t>
      </w:r>
      <w:proofErr w:type="spellEnd"/>
      <w:r w:rsidRPr="00622F67">
        <w:rPr>
          <w:rFonts w:ascii="Open Sans" w:hAnsi="Open Sans" w:cs="Open Sans"/>
          <w:sz w:val="20"/>
          <w:szCs w:val="20"/>
        </w:rPr>
        <w:t xml:space="preserve">, </w:t>
      </w:r>
      <w:proofErr w:type="spellStart"/>
      <w:r w:rsidRPr="00622F67">
        <w:rPr>
          <w:rFonts w:ascii="Open Sans" w:hAnsi="Open Sans" w:cs="Open Sans"/>
          <w:sz w:val="20"/>
          <w:szCs w:val="20"/>
        </w:rPr>
        <w:t>portées</w:t>
      </w:r>
      <w:proofErr w:type="spellEnd"/>
      <w:r w:rsidRPr="00622F67">
        <w:rPr>
          <w:rFonts w:ascii="Open Sans" w:hAnsi="Open Sans" w:cs="Open Sans"/>
          <w:sz w:val="20"/>
          <w:szCs w:val="20"/>
        </w:rPr>
        <w:t xml:space="preserve"> par les </w:t>
      </w:r>
      <w:proofErr w:type="spellStart"/>
      <w:r w:rsidRPr="00622F67">
        <w:rPr>
          <w:rFonts w:ascii="Open Sans" w:hAnsi="Open Sans" w:cs="Open Sans"/>
          <w:sz w:val="20"/>
          <w:szCs w:val="20"/>
        </w:rPr>
        <w:t>politiques</w:t>
      </w:r>
      <w:proofErr w:type="spellEnd"/>
      <w:r w:rsidRPr="00622F67">
        <w:rPr>
          <w:rFonts w:ascii="Open Sans" w:hAnsi="Open Sans" w:cs="Open Sans"/>
          <w:sz w:val="20"/>
          <w:szCs w:val="20"/>
        </w:rPr>
        <w:t xml:space="preserve"> </w:t>
      </w:r>
      <w:proofErr w:type="spellStart"/>
      <w:r w:rsidRPr="00622F67">
        <w:rPr>
          <w:rFonts w:ascii="Open Sans" w:hAnsi="Open Sans" w:cs="Open Sans"/>
          <w:sz w:val="20"/>
          <w:szCs w:val="20"/>
        </w:rPr>
        <w:t>publiques</w:t>
      </w:r>
      <w:proofErr w:type="spellEnd"/>
      <w:r w:rsidRPr="00622F67">
        <w:rPr>
          <w:rFonts w:ascii="Open Sans" w:hAnsi="Open Sans" w:cs="Open Sans"/>
          <w:sz w:val="20"/>
          <w:szCs w:val="20"/>
        </w:rPr>
        <w:t xml:space="preserve"> et les </w:t>
      </w:r>
      <w:proofErr w:type="spellStart"/>
      <w:r w:rsidRPr="00622F67">
        <w:rPr>
          <w:rFonts w:ascii="Open Sans" w:hAnsi="Open Sans" w:cs="Open Sans"/>
          <w:sz w:val="20"/>
          <w:szCs w:val="20"/>
        </w:rPr>
        <w:t>exigences</w:t>
      </w:r>
      <w:proofErr w:type="spellEnd"/>
      <w:r w:rsidRPr="00622F67">
        <w:rPr>
          <w:rFonts w:ascii="Open Sans" w:hAnsi="Open Sans" w:cs="Open Sans"/>
          <w:sz w:val="20"/>
          <w:szCs w:val="20"/>
        </w:rPr>
        <w:t xml:space="preserve"> en </w:t>
      </w:r>
      <w:proofErr w:type="spellStart"/>
      <w:r w:rsidRPr="00622F67">
        <w:rPr>
          <w:rFonts w:ascii="Open Sans" w:hAnsi="Open Sans" w:cs="Open Sans"/>
          <w:sz w:val="20"/>
          <w:szCs w:val="20"/>
        </w:rPr>
        <w:t>matière</w:t>
      </w:r>
      <w:proofErr w:type="spellEnd"/>
      <w:r w:rsidRPr="00622F67">
        <w:rPr>
          <w:rFonts w:ascii="Open Sans" w:hAnsi="Open Sans" w:cs="Open Sans"/>
          <w:sz w:val="20"/>
          <w:szCs w:val="20"/>
        </w:rPr>
        <w:t xml:space="preserve"> de </w:t>
      </w:r>
      <w:proofErr w:type="spellStart"/>
      <w:r w:rsidRPr="00622F67">
        <w:rPr>
          <w:rFonts w:ascii="Open Sans" w:hAnsi="Open Sans" w:cs="Open Sans"/>
          <w:sz w:val="20"/>
          <w:szCs w:val="20"/>
        </w:rPr>
        <w:t>rénovation</w:t>
      </w:r>
      <w:proofErr w:type="spellEnd"/>
      <w:r w:rsidRPr="00622F67">
        <w:rPr>
          <w:rFonts w:ascii="Open Sans" w:hAnsi="Open Sans" w:cs="Open Sans"/>
          <w:sz w:val="20"/>
          <w:szCs w:val="20"/>
        </w:rPr>
        <w:t>.</w:t>
      </w:r>
      <w:r w:rsidRPr="00622F67">
        <w:rPr>
          <w:rFonts w:ascii="Open Sans" w:hAnsi="Open Sans" w:cs="Open Sans"/>
          <w:sz w:val="20"/>
          <w:szCs w:val="20"/>
        </w:rPr>
        <w:br/>
        <w:t xml:space="preserve">Ensemble, ces </w:t>
      </w:r>
      <w:proofErr w:type="spellStart"/>
      <w:r w:rsidRPr="00622F67">
        <w:rPr>
          <w:rFonts w:ascii="Open Sans" w:hAnsi="Open Sans" w:cs="Open Sans"/>
          <w:sz w:val="20"/>
          <w:szCs w:val="20"/>
        </w:rPr>
        <w:t>évolutions</w:t>
      </w:r>
      <w:proofErr w:type="spellEnd"/>
      <w:r w:rsidRPr="00622F67">
        <w:rPr>
          <w:rFonts w:ascii="Open Sans" w:hAnsi="Open Sans" w:cs="Open Sans"/>
          <w:sz w:val="20"/>
          <w:szCs w:val="20"/>
        </w:rPr>
        <w:t xml:space="preserve"> </w:t>
      </w:r>
      <w:proofErr w:type="spellStart"/>
      <w:r w:rsidRPr="00622F67">
        <w:rPr>
          <w:rFonts w:ascii="Open Sans" w:hAnsi="Open Sans" w:cs="Open Sans"/>
          <w:sz w:val="20"/>
          <w:szCs w:val="20"/>
        </w:rPr>
        <w:t>renforcent</w:t>
      </w:r>
      <w:proofErr w:type="spellEnd"/>
      <w:r w:rsidRPr="00622F67">
        <w:rPr>
          <w:rFonts w:ascii="Open Sans" w:hAnsi="Open Sans" w:cs="Open Sans"/>
          <w:sz w:val="20"/>
          <w:szCs w:val="20"/>
        </w:rPr>
        <w:t xml:space="preserve"> la </w:t>
      </w:r>
      <w:proofErr w:type="spellStart"/>
      <w:r w:rsidRPr="00622F67">
        <w:rPr>
          <w:rFonts w:ascii="Open Sans" w:hAnsi="Open Sans" w:cs="Open Sans"/>
          <w:sz w:val="20"/>
          <w:szCs w:val="20"/>
        </w:rPr>
        <w:t>pression</w:t>
      </w:r>
      <w:proofErr w:type="spellEnd"/>
      <w:r w:rsidRPr="00622F67">
        <w:rPr>
          <w:rFonts w:ascii="Open Sans" w:hAnsi="Open Sans" w:cs="Open Sans"/>
          <w:sz w:val="20"/>
          <w:szCs w:val="20"/>
        </w:rPr>
        <w:t xml:space="preserve"> </w:t>
      </w:r>
      <w:proofErr w:type="spellStart"/>
      <w:r w:rsidRPr="00622F67">
        <w:rPr>
          <w:rFonts w:ascii="Open Sans" w:hAnsi="Open Sans" w:cs="Open Sans"/>
          <w:sz w:val="20"/>
          <w:szCs w:val="20"/>
        </w:rPr>
        <w:t>sur</w:t>
      </w:r>
      <w:proofErr w:type="spellEnd"/>
      <w:r w:rsidRPr="00622F67">
        <w:rPr>
          <w:rFonts w:ascii="Open Sans" w:hAnsi="Open Sans" w:cs="Open Sans"/>
          <w:sz w:val="20"/>
          <w:szCs w:val="20"/>
        </w:rPr>
        <w:t xml:space="preserve"> </w:t>
      </w:r>
      <w:proofErr w:type="spellStart"/>
      <w:r w:rsidRPr="00622F67">
        <w:rPr>
          <w:rFonts w:ascii="Open Sans" w:hAnsi="Open Sans" w:cs="Open Sans"/>
          <w:sz w:val="20"/>
          <w:szCs w:val="20"/>
        </w:rPr>
        <w:t>le</w:t>
      </w:r>
      <w:proofErr w:type="spellEnd"/>
      <w:r w:rsidRPr="00622F67">
        <w:rPr>
          <w:rFonts w:ascii="Open Sans" w:hAnsi="Open Sans" w:cs="Open Sans"/>
          <w:sz w:val="20"/>
          <w:szCs w:val="20"/>
        </w:rPr>
        <w:t xml:space="preserve"> </w:t>
      </w:r>
      <w:proofErr w:type="spellStart"/>
      <w:r w:rsidRPr="00622F67">
        <w:rPr>
          <w:rFonts w:ascii="Open Sans" w:hAnsi="Open Sans" w:cs="Open Sans"/>
          <w:sz w:val="20"/>
          <w:szCs w:val="20"/>
        </w:rPr>
        <w:t>réseau</w:t>
      </w:r>
      <w:proofErr w:type="spellEnd"/>
      <w:r w:rsidRPr="00622F67">
        <w:rPr>
          <w:rFonts w:ascii="Open Sans" w:hAnsi="Open Sans" w:cs="Open Sans"/>
          <w:sz w:val="20"/>
          <w:szCs w:val="20"/>
        </w:rPr>
        <w:t xml:space="preserve"> et </w:t>
      </w:r>
      <w:proofErr w:type="spellStart"/>
      <w:r w:rsidRPr="00622F67">
        <w:rPr>
          <w:rFonts w:ascii="Open Sans" w:hAnsi="Open Sans" w:cs="Open Sans"/>
          <w:sz w:val="20"/>
          <w:szCs w:val="20"/>
        </w:rPr>
        <w:t>rendent</w:t>
      </w:r>
      <w:proofErr w:type="spellEnd"/>
      <w:r w:rsidRPr="00622F67">
        <w:rPr>
          <w:rFonts w:ascii="Open Sans" w:hAnsi="Open Sans" w:cs="Open Sans"/>
          <w:sz w:val="20"/>
          <w:szCs w:val="20"/>
        </w:rPr>
        <w:t xml:space="preserve"> la pensée </w:t>
      </w:r>
      <w:proofErr w:type="spellStart"/>
      <w:r w:rsidRPr="00622F67">
        <w:rPr>
          <w:rFonts w:ascii="Open Sans" w:hAnsi="Open Sans" w:cs="Open Sans"/>
          <w:sz w:val="20"/>
          <w:szCs w:val="20"/>
        </w:rPr>
        <w:t>systémique</w:t>
      </w:r>
      <w:proofErr w:type="spellEnd"/>
      <w:r w:rsidRPr="00622F67">
        <w:rPr>
          <w:rFonts w:ascii="Open Sans" w:hAnsi="Open Sans" w:cs="Open Sans"/>
          <w:sz w:val="20"/>
          <w:szCs w:val="20"/>
        </w:rPr>
        <w:t xml:space="preserve"> </w:t>
      </w:r>
      <w:proofErr w:type="spellStart"/>
      <w:r w:rsidRPr="00622F67">
        <w:rPr>
          <w:rFonts w:ascii="Open Sans" w:hAnsi="Open Sans" w:cs="Open Sans"/>
          <w:sz w:val="20"/>
          <w:szCs w:val="20"/>
        </w:rPr>
        <w:t>indispensable</w:t>
      </w:r>
      <w:proofErr w:type="spellEnd"/>
      <w:r w:rsidRPr="00622F67">
        <w:rPr>
          <w:rFonts w:ascii="Open Sans" w:hAnsi="Open Sans" w:cs="Open Sans"/>
          <w:sz w:val="20"/>
          <w:szCs w:val="20"/>
        </w:rPr>
        <w:t>.</w:t>
      </w:r>
    </w:p>
    <w:p w14:paraId="21634682" w14:textId="4C4C7C66" w:rsidR="006D06CD" w:rsidRPr="00622F67" w:rsidRDefault="006D06CD" w:rsidP="00010919">
      <w:pPr>
        <w:rPr>
          <w:rFonts w:ascii="Open Sans" w:hAnsi="Open Sans" w:cs="Open Sans"/>
          <w:sz w:val="20"/>
          <w:szCs w:val="20"/>
          <w:lang w:val="fr-FR"/>
        </w:rPr>
      </w:pPr>
    </w:p>
    <w:p w14:paraId="113EBC51" w14:textId="23B7E63D" w:rsidR="00622F67" w:rsidRPr="00622F67" w:rsidRDefault="00622F67" w:rsidP="00622F67">
      <w:pPr>
        <w:rPr>
          <w:rFonts w:ascii="Open Sans" w:hAnsi="Open Sans" w:cs="Open Sans"/>
          <w:b/>
          <w:bCs/>
          <w:sz w:val="20"/>
          <w:szCs w:val="20"/>
          <w:lang w:val="fr-FR"/>
        </w:rPr>
      </w:pPr>
      <w:r w:rsidRPr="00622F67">
        <w:rPr>
          <w:rFonts w:ascii="Open Sans" w:hAnsi="Open Sans" w:cs="Open Sans"/>
          <w:b/>
          <w:bCs/>
          <w:sz w:val="20"/>
          <w:szCs w:val="20"/>
          <w:lang w:val="fr-FR"/>
        </w:rPr>
        <w:lastRenderedPageBreak/>
        <w:t>De composants isolés à des solutions intégrées</w:t>
      </w:r>
      <w:r>
        <w:rPr>
          <w:rFonts w:ascii="Open Sans" w:hAnsi="Open Sans" w:cs="Open Sans"/>
          <w:b/>
          <w:bCs/>
          <w:sz w:val="20"/>
          <w:szCs w:val="20"/>
          <w:lang w:val="fr-FR"/>
        </w:rPr>
        <w:br/>
      </w:r>
      <w:proofErr w:type="spellStart"/>
      <w:r w:rsidRPr="00622F67">
        <w:rPr>
          <w:rFonts w:ascii="Open Sans" w:hAnsi="Open Sans" w:cs="Open Sans"/>
          <w:sz w:val="20"/>
          <w:szCs w:val="20"/>
          <w:lang w:val="fr-FR"/>
        </w:rPr>
        <w:t>Sustainable</w:t>
      </w:r>
      <w:proofErr w:type="spellEnd"/>
      <w:r w:rsidRPr="00622F67">
        <w:rPr>
          <w:rFonts w:ascii="Open Sans" w:hAnsi="Open Sans" w:cs="Open Sans"/>
          <w:sz w:val="20"/>
          <w:szCs w:val="20"/>
          <w:lang w:val="fr-FR"/>
        </w:rPr>
        <w:t xml:space="preserve"> Solutions Kortrijk mise résolument sur la pratique. Les technologies intelligentes et les solutions « plug &amp; </w:t>
      </w:r>
      <w:proofErr w:type="spellStart"/>
      <w:r w:rsidRPr="00622F67">
        <w:rPr>
          <w:rFonts w:ascii="Open Sans" w:hAnsi="Open Sans" w:cs="Open Sans"/>
          <w:sz w:val="20"/>
          <w:szCs w:val="20"/>
          <w:lang w:val="fr-FR"/>
        </w:rPr>
        <w:t>play</w:t>
      </w:r>
      <w:proofErr w:type="spellEnd"/>
      <w:r w:rsidRPr="00622F67">
        <w:rPr>
          <w:rFonts w:ascii="Open Sans" w:hAnsi="Open Sans" w:cs="Open Sans"/>
          <w:sz w:val="20"/>
          <w:szCs w:val="20"/>
          <w:lang w:val="fr-FR"/>
        </w:rPr>
        <w:t xml:space="preserve"> » redéfinissent le rôle des installateurs et des professionnels de l’énergie.</w:t>
      </w:r>
      <w:r w:rsidRPr="00622F67">
        <w:rPr>
          <w:rFonts w:ascii="Open Sans" w:hAnsi="Open Sans" w:cs="Open Sans"/>
          <w:sz w:val="20"/>
          <w:szCs w:val="20"/>
          <w:lang w:val="fr-FR"/>
        </w:rPr>
        <w:br/>
        <w:t>Elles mettent aussi en lumière certains défis persistants, comme le manque de coordination entre acteurs publics et privés qui freine le déploiement des réseaux de recharge.</w:t>
      </w:r>
      <w:r w:rsidRPr="00622F67">
        <w:rPr>
          <w:rFonts w:ascii="Open Sans" w:hAnsi="Open Sans" w:cs="Open Sans"/>
          <w:sz w:val="20"/>
          <w:szCs w:val="20"/>
          <w:lang w:val="fr-FR"/>
        </w:rPr>
        <w:br/>
        <w:t xml:space="preserve">Sur le salon, les systèmes EMS, les pompes à chaleur, les infrastructures de recharge et les solutions de stockage ne sont plus abordés isolément, </w:t>
      </w:r>
      <w:r w:rsidR="00D41B73" w:rsidRPr="00D41B73">
        <w:rPr>
          <w:rFonts w:ascii="Open Sans" w:hAnsi="Open Sans" w:cs="Open Sans"/>
          <w:sz w:val="20"/>
          <w:szCs w:val="20"/>
          <w:lang w:val="fr-FR"/>
        </w:rPr>
        <w:t>mais bien comme des composantes interdépendantes d’un système cohérent.</w:t>
      </w:r>
      <w:r w:rsidR="00D41B73">
        <w:rPr>
          <w:rFonts w:ascii="Open Sans" w:hAnsi="Open Sans" w:cs="Open Sans"/>
          <w:sz w:val="20"/>
          <w:szCs w:val="20"/>
          <w:lang w:val="fr-FR"/>
        </w:rPr>
        <w:br/>
      </w:r>
      <w:r w:rsidRPr="00D41B73">
        <w:rPr>
          <w:rFonts w:ascii="Open Sans" w:eastAsiaTheme="minorEastAsia" w:hAnsi="Open Sans" w:cs="Open Sans"/>
          <w:sz w:val="20"/>
          <w:szCs w:val="20"/>
          <w:lang w:val="fr-FR"/>
        </w:rPr>
        <w:br/>
      </w:r>
      <w:r w:rsidRPr="00622F67">
        <w:rPr>
          <w:rFonts w:ascii="Open Sans" w:eastAsiaTheme="minorEastAsia" w:hAnsi="Open Sans" w:cs="Open Sans"/>
          <w:b/>
          <w:bCs/>
          <w:sz w:val="20"/>
          <w:szCs w:val="20"/>
          <w:lang w:val="fr-FR"/>
        </w:rPr>
        <w:t>Soutenu par le secteur, tourné vers l’avenir</w:t>
      </w:r>
      <w:r>
        <w:rPr>
          <w:rFonts w:ascii="Open Sans" w:eastAsiaTheme="minorEastAsia" w:hAnsi="Open Sans" w:cs="Open Sans"/>
          <w:b/>
          <w:bCs/>
          <w:sz w:val="20"/>
          <w:szCs w:val="20"/>
          <w:lang w:val="fr-FR"/>
        </w:rPr>
        <w:br/>
      </w:r>
      <w:r w:rsidRPr="00622F67">
        <w:rPr>
          <w:rFonts w:ascii="Open Sans" w:eastAsiaTheme="minorEastAsia" w:hAnsi="Open Sans" w:cs="Open Sans"/>
          <w:sz w:val="20"/>
          <w:szCs w:val="20"/>
          <w:lang w:val="fr-FR"/>
        </w:rPr>
        <w:t xml:space="preserve">Le contenu du salon est développé en collaboration avec des partenaires de référence, tels que ODE (via </w:t>
      </w:r>
      <w:r w:rsidRPr="00622F67">
        <w:rPr>
          <w:rFonts w:ascii="Open Sans" w:eastAsiaTheme="minorEastAsia" w:hAnsi="Open Sans" w:cs="Open Sans"/>
          <w:i/>
          <w:iCs/>
          <w:sz w:val="20"/>
          <w:szCs w:val="20"/>
          <w:lang w:val="fr-FR"/>
        </w:rPr>
        <w:t xml:space="preserve">PV </w:t>
      </w:r>
      <w:proofErr w:type="spellStart"/>
      <w:r w:rsidRPr="00622F67">
        <w:rPr>
          <w:rFonts w:ascii="Open Sans" w:eastAsiaTheme="minorEastAsia" w:hAnsi="Open Sans" w:cs="Open Sans"/>
          <w:i/>
          <w:iCs/>
          <w:sz w:val="20"/>
          <w:szCs w:val="20"/>
          <w:lang w:val="fr-FR"/>
        </w:rPr>
        <w:t>Vlaanderen</w:t>
      </w:r>
      <w:proofErr w:type="spellEnd"/>
      <w:r w:rsidRPr="00622F67">
        <w:rPr>
          <w:rFonts w:ascii="Open Sans" w:eastAsiaTheme="minorEastAsia" w:hAnsi="Open Sans" w:cs="Open Sans"/>
          <w:sz w:val="20"/>
          <w:szCs w:val="20"/>
          <w:lang w:val="fr-FR"/>
        </w:rPr>
        <w:t xml:space="preserve">, la </w:t>
      </w:r>
      <w:r w:rsidRPr="00622F67">
        <w:rPr>
          <w:rFonts w:ascii="Open Sans" w:eastAsiaTheme="minorEastAsia" w:hAnsi="Open Sans" w:cs="Open Sans"/>
          <w:i/>
          <w:iCs/>
          <w:sz w:val="20"/>
          <w:szCs w:val="20"/>
          <w:lang w:val="fr-FR"/>
        </w:rPr>
        <w:t>Plateforme Pompes à Chaleur</w:t>
      </w:r>
      <w:r w:rsidRPr="00622F67">
        <w:rPr>
          <w:rFonts w:ascii="Open Sans" w:eastAsiaTheme="minorEastAsia" w:hAnsi="Open Sans" w:cs="Open Sans"/>
          <w:sz w:val="20"/>
          <w:szCs w:val="20"/>
          <w:lang w:val="fr-FR"/>
        </w:rPr>
        <w:t xml:space="preserve"> et </w:t>
      </w:r>
      <w:proofErr w:type="spellStart"/>
      <w:r w:rsidRPr="00622F67">
        <w:rPr>
          <w:rFonts w:ascii="Open Sans" w:eastAsiaTheme="minorEastAsia" w:hAnsi="Open Sans" w:cs="Open Sans"/>
          <w:i/>
          <w:iCs/>
          <w:sz w:val="20"/>
          <w:szCs w:val="20"/>
          <w:lang w:val="fr-FR"/>
        </w:rPr>
        <w:t>Warmtenetwerk</w:t>
      </w:r>
      <w:proofErr w:type="spellEnd"/>
      <w:r w:rsidRPr="00622F67">
        <w:rPr>
          <w:rFonts w:ascii="Open Sans" w:eastAsiaTheme="minorEastAsia" w:hAnsi="Open Sans" w:cs="Open Sans"/>
          <w:i/>
          <w:iCs/>
          <w:sz w:val="20"/>
          <w:szCs w:val="20"/>
          <w:lang w:val="fr-FR"/>
        </w:rPr>
        <w:t xml:space="preserve"> </w:t>
      </w:r>
      <w:proofErr w:type="spellStart"/>
      <w:r w:rsidRPr="00622F67">
        <w:rPr>
          <w:rFonts w:ascii="Open Sans" w:eastAsiaTheme="minorEastAsia" w:hAnsi="Open Sans" w:cs="Open Sans"/>
          <w:i/>
          <w:iCs/>
          <w:sz w:val="20"/>
          <w:szCs w:val="20"/>
          <w:lang w:val="fr-FR"/>
        </w:rPr>
        <w:t>Vlaanderen</w:t>
      </w:r>
      <w:proofErr w:type="spellEnd"/>
      <w:r w:rsidRPr="00622F67">
        <w:rPr>
          <w:rFonts w:ascii="Open Sans" w:eastAsiaTheme="minorEastAsia" w:hAnsi="Open Sans" w:cs="Open Sans"/>
          <w:sz w:val="20"/>
          <w:szCs w:val="20"/>
          <w:lang w:val="fr-FR"/>
        </w:rPr>
        <w:t xml:space="preserve">) et EDORA, la fédération wallonne des énergies renouvelables. Ensemble, ils veillent à un programme connecté aux réalités du terrain, du technicien </w:t>
      </w:r>
      <w:r w:rsidR="00D41B73">
        <w:rPr>
          <w:rFonts w:ascii="Open Sans" w:eastAsiaTheme="minorEastAsia" w:hAnsi="Open Sans" w:cs="Open Sans"/>
          <w:sz w:val="20"/>
          <w:szCs w:val="20"/>
          <w:lang w:val="fr-FR"/>
        </w:rPr>
        <w:t>au décideur politique</w:t>
      </w:r>
      <w:r w:rsidRPr="00622F67">
        <w:rPr>
          <w:rFonts w:ascii="Open Sans" w:eastAsiaTheme="minorEastAsia" w:hAnsi="Open Sans" w:cs="Open Sans"/>
          <w:sz w:val="20"/>
          <w:szCs w:val="20"/>
          <w:lang w:val="fr-FR"/>
        </w:rPr>
        <w:t>.</w:t>
      </w:r>
      <w:r w:rsidRPr="00622F67">
        <w:rPr>
          <w:rFonts w:ascii="Open Sans" w:eastAsiaTheme="minorEastAsia" w:hAnsi="Open Sans" w:cs="Open Sans"/>
          <w:sz w:val="20"/>
          <w:szCs w:val="20"/>
          <w:lang w:val="fr-FR"/>
        </w:rPr>
        <w:br/>
        <w:t xml:space="preserve">Les visiteurs qui souhaitent élargir leur perspective peuvent également visiter </w:t>
      </w:r>
      <w:proofErr w:type="spellStart"/>
      <w:r w:rsidRPr="00622F67">
        <w:rPr>
          <w:rFonts w:ascii="Open Sans" w:eastAsiaTheme="minorEastAsia" w:hAnsi="Open Sans" w:cs="Open Sans"/>
          <w:sz w:val="20"/>
          <w:szCs w:val="20"/>
          <w:lang w:val="fr-FR"/>
        </w:rPr>
        <w:t>CleanTech</w:t>
      </w:r>
      <w:proofErr w:type="spellEnd"/>
      <w:r w:rsidRPr="00622F67">
        <w:rPr>
          <w:rFonts w:ascii="Open Sans" w:eastAsiaTheme="minorEastAsia" w:hAnsi="Open Sans" w:cs="Open Sans"/>
          <w:sz w:val="20"/>
          <w:szCs w:val="20"/>
          <w:lang w:val="fr-FR"/>
        </w:rPr>
        <w:t xml:space="preserve"> </w:t>
      </w:r>
      <w:proofErr w:type="spellStart"/>
      <w:r w:rsidRPr="00622F67">
        <w:rPr>
          <w:rFonts w:ascii="Open Sans" w:eastAsiaTheme="minorEastAsia" w:hAnsi="Open Sans" w:cs="Open Sans"/>
          <w:sz w:val="20"/>
          <w:szCs w:val="20"/>
          <w:lang w:val="fr-FR"/>
        </w:rPr>
        <w:t>Xpo</w:t>
      </w:r>
      <w:proofErr w:type="spellEnd"/>
      <w:r w:rsidRPr="00622F67">
        <w:rPr>
          <w:rFonts w:ascii="Open Sans" w:eastAsiaTheme="minorEastAsia" w:hAnsi="Open Sans" w:cs="Open Sans"/>
          <w:sz w:val="20"/>
          <w:szCs w:val="20"/>
          <w:lang w:val="fr-FR"/>
        </w:rPr>
        <w:t xml:space="preserve">, qui se tient au même endroit. Ce nouvel événement met à l’honneur des solutions durables en gestion de l’eau, de l’air et des sols, </w:t>
      </w:r>
      <w:r w:rsidRPr="00622F67">
        <w:rPr>
          <w:rFonts w:ascii="Open Sans" w:eastAsiaTheme="minorEastAsia" w:hAnsi="Open Sans" w:cs="Open Sans"/>
          <w:sz w:val="20"/>
          <w:szCs w:val="20"/>
          <w:lang w:val="fr-FR"/>
        </w:rPr>
        <w:t>l’</w:t>
      </w:r>
      <w:r w:rsidRPr="00622F67">
        <w:rPr>
          <w:rFonts w:ascii="Open Sans" w:eastAsiaTheme="minorEastAsia" w:hAnsi="Open Sans" w:cs="Open Sans"/>
          <w:sz w:val="20"/>
          <w:szCs w:val="20"/>
          <w:lang w:val="fr-FR"/>
        </w:rPr>
        <w:t xml:space="preserve">économie circulaire, </w:t>
      </w:r>
      <w:r w:rsidRPr="00622F67">
        <w:rPr>
          <w:rFonts w:ascii="Open Sans" w:eastAsiaTheme="minorEastAsia" w:hAnsi="Open Sans" w:cs="Open Sans"/>
          <w:sz w:val="20"/>
          <w:szCs w:val="20"/>
          <w:lang w:val="fr-FR"/>
        </w:rPr>
        <w:t xml:space="preserve">le </w:t>
      </w:r>
      <w:r w:rsidRPr="00622F67">
        <w:rPr>
          <w:rFonts w:ascii="Open Sans" w:eastAsiaTheme="minorEastAsia" w:hAnsi="Open Sans" w:cs="Open Sans"/>
          <w:sz w:val="20"/>
          <w:szCs w:val="20"/>
          <w:lang w:val="fr-FR"/>
        </w:rPr>
        <w:t xml:space="preserve">traitement des déchets, </w:t>
      </w:r>
      <w:r w:rsidRPr="00622F67">
        <w:rPr>
          <w:rFonts w:ascii="Open Sans" w:eastAsiaTheme="minorEastAsia" w:hAnsi="Open Sans" w:cs="Open Sans"/>
          <w:sz w:val="20"/>
          <w:szCs w:val="20"/>
          <w:lang w:val="fr-FR"/>
        </w:rPr>
        <w:t>l’</w:t>
      </w:r>
      <w:r w:rsidRPr="00622F67">
        <w:rPr>
          <w:rFonts w:ascii="Open Sans" w:eastAsiaTheme="minorEastAsia" w:hAnsi="Open Sans" w:cs="Open Sans"/>
          <w:sz w:val="20"/>
          <w:szCs w:val="20"/>
          <w:lang w:val="fr-FR"/>
        </w:rPr>
        <w:t xml:space="preserve">hydrogène et </w:t>
      </w:r>
      <w:r w:rsidRPr="00622F67">
        <w:rPr>
          <w:rFonts w:ascii="Open Sans" w:eastAsiaTheme="minorEastAsia" w:hAnsi="Open Sans" w:cs="Open Sans"/>
          <w:sz w:val="20"/>
          <w:szCs w:val="20"/>
          <w:lang w:val="fr-FR"/>
        </w:rPr>
        <w:t xml:space="preserve">la </w:t>
      </w:r>
      <w:r w:rsidRPr="00622F67">
        <w:rPr>
          <w:rFonts w:ascii="Open Sans" w:eastAsiaTheme="minorEastAsia" w:hAnsi="Open Sans" w:cs="Open Sans"/>
          <w:sz w:val="20"/>
          <w:szCs w:val="20"/>
          <w:lang w:val="fr-FR"/>
        </w:rPr>
        <w:t>décarbonation.</w:t>
      </w:r>
      <w:r w:rsidRPr="00622F67">
        <w:rPr>
          <w:rFonts w:ascii="Open Sans" w:eastAsiaTheme="minorEastAsia" w:hAnsi="Open Sans" w:cs="Open Sans"/>
          <w:sz w:val="20"/>
          <w:szCs w:val="20"/>
          <w:lang w:val="fr-FR"/>
        </w:rPr>
        <w:br/>
        <w:t xml:space="preserve">Les visiteurs de </w:t>
      </w:r>
      <w:proofErr w:type="spellStart"/>
      <w:r w:rsidRPr="00622F67">
        <w:rPr>
          <w:rFonts w:ascii="Open Sans" w:eastAsiaTheme="minorEastAsia" w:hAnsi="Open Sans" w:cs="Open Sans"/>
          <w:sz w:val="20"/>
          <w:szCs w:val="20"/>
          <w:lang w:val="fr-FR"/>
        </w:rPr>
        <w:t>Sustainable</w:t>
      </w:r>
      <w:proofErr w:type="spellEnd"/>
      <w:r w:rsidRPr="00622F67">
        <w:rPr>
          <w:rFonts w:ascii="Open Sans" w:eastAsiaTheme="minorEastAsia" w:hAnsi="Open Sans" w:cs="Open Sans"/>
          <w:sz w:val="20"/>
          <w:szCs w:val="20"/>
          <w:lang w:val="fr-FR"/>
        </w:rPr>
        <w:t xml:space="preserve"> Solutions bénéficient d’un accès gratuit aux deux </w:t>
      </w:r>
      <w:r w:rsidRPr="00622F67">
        <w:rPr>
          <w:rFonts w:ascii="Open Sans" w:eastAsiaTheme="minorEastAsia" w:hAnsi="Open Sans" w:cs="Open Sans"/>
          <w:sz w:val="20"/>
          <w:szCs w:val="20"/>
          <w:lang w:val="fr-FR"/>
        </w:rPr>
        <w:t>salons</w:t>
      </w:r>
      <w:r w:rsidRPr="00622F67">
        <w:rPr>
          <w:rFonts w:ascii="Open Sans" w:eastAsiaTheme="minorEastAsia" w:hAnsi="Open Sans" w:cs="Open Sans"/>
          <w:sz w:val="20"/>
          <w:szCs w:val="20"/>
          <w:lang w:val="fr-FR"/>
        </w:rPr>
        <w:t xml:space="preserve"> avec un seul badge.</w:t>
      </w:r>
      <w:r w:rsidRPr="00622F67">
        <w:rPr>
          <w:rFonts w:ascii="Open Sans" w:eastAsiaTheme="minorEastAsia" w:hAnsi="Open Sans" w:cs="Open Sans"/>
          <w:sz w:val="20"/>
          <w:szCs w:val="20"/>
          <w:lang w:val="fr-FR"/>
        </w:rPr>
        <w:t xml:space="preserve"> </w:t>
      </w:r>
      <w:r w:rsidRPr="00622F67">
        <w:rPr>
          <w:rFonts w:ascii="Open Sans" w:eastAsiaTheme="minorEastAsia" w:hAnsi="Open Sans" w:cs="Open Sans"/>
          <w:sz w:val="20"/>
          <w:szCs w:val="20"/>
          <w:lang w:val="fr-FR"/>
        </w:rPr>
        <w:t xml:space="preserve">En octobre, Kortrijk </w:t>
      </w:r>
      <w:proofErr w:type="spellStart"/>
      <w:r w:rsidRPr="00622F67">
        <w:rPr>
          <w:rFonts w:ascii="Open Sans" w:eastAsiaTheme="minorEastAsia" w:hAnsi="Open Sans" w:cs="Open Sans"/>
          <w:sz w:val="20"/>
          <w:szCs w:val="20"/>
          <w:lang w:val="fr-FR"/>
        </w:rPr>
        <w:t>Xpo</w:t>
      </w:r>
      <w:proofErr w:type="spellEnd"/>
      <w:r w:rsidRPr="00622F67">
        <w:rPr>
          <w:rFonts w:ascii="Open Sans" w:eastAsiaTheme="minorEastAsia" w:hAnsi="Open Sans" w:cs="Open Sans"/>
          <w:sz w:val="20"/>
          <w:szCs w:val="20"/>
          <w:lang w:val="fr-FR"/>
        </w:rPr>
        <w:t xml:space="preserve"> devient ainsi le point de rencontre incontournable pour tous les acteurs de la transition énergétique.</w:t>
      </w:r>
    </w:p>
    <w:p w14:paraId="0135EDF6" w14:textId="22B862A5" w:rsidR="00622F67" w:rsidRPr="00622F67" w:rsidRDefault="00622F67" w:rsidP="00622F67">
      <w:pPr>
        <w:rPr>
          <w:rFonts w:ascii="Open Sans" w:eastAsia="Arial" w:hAnsi="Open Sans" w:cs="Open Sans"/>
          <w:sz w:val="20"/>
          <w:szCs w:val="20"/>
          <w:lang w:val="fr-FR"/>
        </w:rPr>
      </w:pPr>
      <w:r w:rsidRPr="00622F67">
        <w:rPr>
          <w:rFonts w:ascii="Open Sans" w:eastAsiaTheme="minorEastAsia" w:hAnsi="Open Sans" w:cs="Open Sans"/>
          <w:sz w:val="20"/>
          <w:szCs w:val="20"/>
          <w:lang w:val="fr-FR"/>
        </w:rPr>
        <w:br/>
      </w:r>
      <w:r w:rsidR="00EE7E52" w:rsidRPr="00EE7E52">
        <w:rPr>
          <w:rFonts w:ascii="Open Sans" w:eastAsiaTheme="minorEastAsia" w:hAnsi="Open Sans" w:cs="Open Sans"/>
          <w:b/>
          <w:bCs/>
          <w:sz w:val="20"/>
          <w:szCs w:val="20"/>
          <w:lang w:val="fr-FR"/>
        </w:rPr>
        <w:t xml:space="preserve">L’enregistrement des </w:t>
      </w:r>
      <w:r w:rsidR="00EE7E52">
        <w:rPr>
          <w:rFonts w:ascii="Open Sans" w:eastAsiaTheme="minorEastAsia" w:hAnsi="Open Sans" w:cs="Open Sans"/>
          <w:b/>
          <w:bCs/>
          <w:sz w:val="20"/>
          <w:szCs w:val="20"/>
          <w:lang w:val="fr-FR"/>
        </w:rPr>
        <w:t>tickets</w:t>
      </w:r>
      <w:r w:rsidR="00EE7E52" w:rsidRPr="00EE7E52">
        <w:rPr>
          <w:rFonts w:ascii="Open Sans" w:eastAsiaTheme="minorEastAsia" w:hAnsi="Open Sans" w:cs="Open Sans"/>
          <w:b/>
          <w:bCs/>
          <w:sz w:val="20"/>
          <w:szCs w:val="20"/>
          <w:lang w:val="fr-FR"/>
        </w:rPr>
        <w:t xml:space="preserve"> est ouvert</w:t>
      </w:r>
      <w:r w:rsidR="00EE7E52" w:rsidRPr="00EE7E52">
        <w:rPr>
          <w:rFonts w:ascii="Open Sans" w:eastAsiaTheme="minorEastAsia" w:hAnsi="Open Sans" w:cs="Open Sans"/>
          <w:b/>
          <w:bCs/>
          <w:sz w:val="20"/>
          <w:szCs w:val="20"/>
          <w:lang w:val="fr-FR"/>
        </w:rPr>
        <w:br/>
      </w:r>
      <w:proofErr w:type="spellStart"/>
      <w:r w:rsidR="00EE7E52" w:rsidRPr="00EE7E52">
        <w:rPr>
          <w:rFonts w:ascii="Open Sans" w:eastAsiaTheme="minorEastAsia" w:hAnsi="Open Sans" w:cs="Open Sans"/>
          <w:sz w:val="20"/>
          <w:szCs w:val="20"/>
          <w:lang w:val="fr-FR"/>
        </w:rPr>
        <w:t>Sustainable</w:t>
      </w:r>
      <w:proofErr w:type="spellEnd"/>
      <w:r w:rsidR="00EE7E52" w:rsidRPr="00EE7E52">
        <w:rPr>
          <w:rFonts w:ascii="Open Sans" w:eastAsiaTheme="minorEastAsia" w:hAnsi="Open Sans" w:cs="Open Sans"/>
          <w:sz w:val="20"/>
          <w:szCs w:val="20"/>
          <w:lang w:val="fr-FR"/>
        </w:rPr>
        <w:t xml:space="preserve"> Solutions Kortrijk se tiendra les mercredi 8 et jeudi 9 octobre 2025 à Kortrijk </w:t>
      </w:r>
      <w:proofErr w:type="spellStart"/>
      <w:r w:rsidR="00EE7E52" w:rsidRPr="00EE7E52">
        <w:rPr>
          <w:rFonts w:ascii="Open Sans" w:eastAsiaTheme="minorEastAsia" w:hAnsi="Open Sans" w:cs="Open Sans"/>
          <w:sz w:val="20"/>
          <w:szCs w:val="20"/>
          <w:lang w:val="fr-FR"/>
        </w:rPr>
        <w:t>Xpo</w:t>
      </w:r>
      <w:proofErr w:type="spellEnd"/>
      <w:r w:rsidR="00EE7E52" w:rsidRPr="00EE7E52">
        <w:rPr>
          <w:rFonts w:ascii="Open Sans" w:eastAsiaTheme="minorEastAsia" w:hAnsi="Open Sans" w:cs="Open Sans"/>
          <w:sz w:val="20"/>
          <w:szCs w:val="20"/>
          <w:lang w:val="fr-FR"/>
        </w:rPr>
        <w:t>, et est exclusivement réservé aux professionnels du secteur de l’énergie durable.</w:t>
      </w:r>
      <w:r w:rsidR="00EE7E52">
        <w:rPr>
          <w:rFonts w:ascii="Open Sans" w:eastAsiaTheme="minorEastAsia" w:hAnsi="Open Sans" w:cs="Open Sans"/>
          <w:sz w:val="20"/>
          <w:szCs w:val="20"/>
          <w:lang w:val="fr-FR"/>
        </w:rPr>
        <w:t xml:space="preserve"> </w:t>
      </w:r>
      <w:r w:rsidR="00EE7E52" w:rsidRPr="00EE7E52">
        <w:rPr>
          <w:rFonts w:ascii="Open Sans" w:eastAsiaTheme="minorEastAsia" w:hAnsi="Open Sans" w:cs="Open Sans"/>
          <w:sz w:val="20"/>
          <w:szCs w:val="20"/>
          <w:lang w:val="fr-FR"/>
        </w:rPr>
        <w:t xml:space="preserve">Avec le code d’invitation INVITE25, vous accédez gratuitement au salon (ou scannez le QR-code présent sur les </w:t>
      </w:r>
      <w:r w:rsidR="00EE7E52">
        <w:rPr>
          <w:rFonts w:ascii="Open Sans" w:eastAsiaTheme="minorEastAsia" w:hAnsi="Open Sans" w:cs="Open Sans"/>
          <w:sz w:val="20"/>
          <w:szCs w:val="20"/>
          <w:lang w:val="fr-FR"/>
        </w:rPr>
        <w:t>annonces</w:t>
      </w:r>
      <w:r w:rsidR="00EE7E52" w:rsidRPr="00EE7E52">
        <w:rPr>
          <w:rFonts w:ascii="Open Sans" w:eastAsiaTheme="minorEastAsia" w:hAnsi="Open Sans" w:cs="Open Sans"/>
          <w:sz w:val="20"/>
          <w:szCs w:val="20"/>
          <w:lang w:val="fr-FR"/>
        </w:rPr>
        <w:t>).</w:t>
      </w:r>
      <w:r w:rsidR="00EE7E52" w:rsidRPr="00EE7E52">
        <w:rPr>
          <w:rFonts w:ascii="Open Sans" w:eastAsiaTheme="minorEastAsia" w:hAnsi="Open Sans" w:cs="Open Sans"/>
          <w:sz w:val="20"/>
          <w:szCs w:val="20"/>
          <w:lang w:val="fr-FR"/>
        </w:rPr>
        <w:br/>
        <w:t>Sans code, le tarif d’entrée est de 75</w:t>
      </w:r>
      <w:r w:rsidR="00EE7E52" w:rsidRPr="00EE7E52">
        <w:rPr>
          <w:rFonts w:ascii="Arial" w:eastAsiaTheme="minorEastAsia" w:hAnsi="Arial" w:cs="Arial"/>
          <w:sz w:val="20"/>
          <w:szCs w:val="20"/>
          <w:lang w:val="fr-FR"/>
        </w:rPr>
        <w:t> </w:t>
      </w:r>
      <w:r w:rsidR="00EE7E52" w:rsidRPr="00EE7E52">
        <w:rPr>
          <w:rFonts w:ascii="Open Sans" w:eastAsiaTheme="minorEastAsia" w:hAnsi="Open Sans" w:cs="Open Sans"/>
          <w:sz w:val="20"/>
          <w:szCs w:val="20"/>
          <w:lang w:val="fr-FR"/>
        </w:rPr>
        <w:t>€ HT par personne.</w:t>
      </w:r>
      <w:r w:rsidR="00EE7E52">
        <w:rPr>
          <w:rFonts w:ascii="Open Sans" w:eastAsiaTheme="minorEastAsia" w:hAnsi="Open Sans" w:cs="Open Sans"/>
          <w:sz w:val="20"/>
          <w:szCs w:val="20"/>
          <w:lang w:val="fr-FR"/>
        </w:rPr>
        <w:t xml:space="preserve"> </w:t>
      </w:r>
      <w:r w:rsidR="00EE7E52" w:rsidRPr="00EE7E52">
        <w:rPr>
          <w:rFonts w:ascii="Open Sans" w:eastAsiaTheme="minorEastAsia" w:hAnsi="Open Sans" w:cs="Open Sans"/>
          <w:sz w:val="20"/>
          <w:szCs w:val="20"/>
          <w:lang w:val="fr-FR"/>
        </w:rPr>
        <w:t xml:space="preserve">Retrouvez toutes les informations sur le programme et les billets sur </w:t>
      </w:r>
      <w:hyperlink r:id="rId6" w:tgtFrame="_new" w:history="1">
        <w:r w:rsidR="00EE7E52" w:rsidRPr="00EE7E52">
          <w:rPr>
            <w:rStyle w:val="Hyperlink"/>
            <w:rFonts w:ascii="Open Sans" w:eastAsiaTheme="minorEastAsia" w:hAnsi="Open Sans" w:cs="Open Sans"/>
            <w:sz w:val="20"/>
            <w:szCs w:val="20"/>
            <w:lang w:val="fr-FR"/>
          </w:rPr>
          <w:t>www.sustainablesolutionskortrijk.be</w:t>
        </w:r>
      </w:hyperlink>
      <w:r w:rsidR="00EE7E52" w:rsidRPr="00EE7E52">
        <w:rPr>
          <w:rFonts w:ascii="Open Sans" w:eastAsiaTheme="minorEastAsia" w:hAnsi="Open Sans" w:cs="Open Sans"/>
          <w:sz w:val="20"/>
          <w:szCs w:val="20"/>
          <w:lang w:val="fr-FR"/>
        </w:rPr>
        <w:t>.</w:t>
      </w:r>
    </w:p>
    <w:p w14:paraId="7600FF0C" w14:textId="1DF636FA" w:rsidR="00622F67" w:rsidRPr="00622F67" w:rsidRDefault="00622F67" w:rsidP="00622F67">
      <w:pPr>
        <w:rPr>
          <w:rFonts w:ascii="Open Sans" w:eastAsiaTheme="minorEastAsia" w:hAnsi="Open Sans" w:cs="Open Sans"/>
          <w:b/>
          <w:bCs/>
          <w:sz w:val="20"/>
          <w:szCs w:val="20"/>
          <w:lang w:val="fr-FR"/>
        </w:rPr>
      </w:pPr>
      <w:r w:rsidRPr="00622F67">
        <w:rPr>
          <w:rFonts w:ascii="Open Sans" w:eastAsiaTheme="minorEastAsia" w:hAnsi="Open Sans" w:cs="Open Sans"/>
          <w:b/>
          <w:bCs/>
          <w:sz w:val="20"/>
          <w:szCs w:val="20"/>
          <w:lang w:val="fr-FR"/>
        </w:rPr>
        <w:br/>
      </w:r>
      <w:r w:rsidRPr="00622F67">
        <w:rPr>
          <w:rFonts w:ascii="Open Sans" w:eastAsiaTheme="minorEastAsia" w:hAnsi="Open Sans" w:cs="Open Sans"/>
          <w:b/>
          <w:bCs/>
          <w:sz w:val="20"/>
          <w:szCs w:val="20"/>
          <w:lang w:val="fr-FR"/>
        </w:rPr>
        <w:t>Informations pratiques</w:t>
      </w:r>
      <w:r w:rsidR="00D644EC">
        <w:rPr>
          <w:rFonts w:ascii="Open Sans" w:eastAsiaTheme="minorEastAsia" w:hAnsi="Open Sans" w:cs="Open Sans"/>
          <w:b/>
          <w:bCs/>
          <w:sz w:val="20"/>
          <w:szCs w:val="20"/>
          <w:lang w:val="fr-FR"/>
        </w:rPr>
        <w:br/>
      </w:r>
      <w:proofErr w:type="spellStart"/>
      <w:r w:rsidRPr="00622F67">
        <w:rPr>
          <w:rFonts w:ascii="Open Sans" w:eastAsiaTheme="minorEastAsia" w:hAnsi="Open Sans" w:cs="Open Sans"/>
          <w:sz w:val="20"/>
          <w:szCs w:val="20"/>
          <w:lang w:val="fr-FR"/>
        </w:rPr>
        <w:t>Sustainable</w:t>
      </w:r>
      <w:proofErr w:type="spellEnd"/>
      <w:r w:rsidRPr="00622F67">
        <w:rPr>
          <w:rFonts w:ascii="Open Sans" w:eastAsiaTheme="minorEastAsia" w:hAnsi="Open Sans" w:cs="Open Sans"/>
          <w:sz w:val="20"/>
          <w:szCs w:val="20"/>
          <w:lang w:val="fr-FR"/>
        </w:rPr>
        <w:t xml:space="preserve"> Solutions Kortrijk – Salon professionnel des énergies renouvelables</w:t>
      </w:r>
      <w:r w:rsidRPr="00622F67">
        <w:rPr>
          <w:rFonts w:ascii="Open Sans" w:eastAsiaTheme="minorEastAsia" w:hAnsi="Open Sans" w:cs="Open Sans"/>
          <w:sz w:val="20"/>
          <w:szCs w:val="20"/>
          <w:lang w:val="fr-FR"/>
        </w:rPr>
        <w:br/>
        <w:t>Mercredi 8 octobre 2025 : 10h00 – 19h00</w:t>
      </w:r>
      <w:r w:rsidRPr="00622F67">
        <w:rPr>
          <w:rFonts w:ascii="Open Sans" w:eastAsiaTheme="minorEastAsia" w:hAnsi="Open Sans" w:cs="Open Sans"/>
          <w:sz w:val="20"/>
          <w:szCs w:val="20"/>
          <w:lang w:val="fr-FR"/>
        </w:rPr>
        <w:br/>
        <w:t>Jeudi 9 octobre 2025 : 10h00 – 17h00</w:t>
      </w:r>
      <w:r w:rsidRPr="00622F67">
        <w:rPr>
          <w:rFonts w:ascii="Open Sans" w:eastAsiaTheme="minorEastAsia" w:hAnsi="Open Sans" w:cs="Open Sans"/>
          <w:sz w:val="20"/>
          <w:szCs w:val="20"/>
          <w:lang w:val="fr-FR"/>
        </w:rPr>
        <w:br/>
        <w:t xml:space="preserve">Kortrijk </w:t>
      </w:r>
      <w:proofErr w:type="spellStart"/>
      <w:r w:rsidRPr="00622F67">
        <w:rPr>
          <w:rFonts w:ascii="Open Sans" w:eastAsiaTheme="minorEastAsia" w:hAnsi="Open Sans" w:cs="Open Sans"/>
          <w:sz w:val="20"/>
          <w:szCs w:val="20"/>
          <w:lang w:val="fr-FR"/>
        </w:rPr>
        <w:t>Xpo</w:t>
      </w:r>
      <w:proofErr w:type="spellEnd"/>
      <w:r w:rsidRPr="00622F67">
        <w:rPr>
          <w:rFonts w:ascii="Open Sans" w:eastAsiaTheme="minorEastAsia" w:hAnsi="Open Sans" w:cs="Open Sans"/>
          <w:sz w:val="20"/>
          <w:szCs w:val="20"/>
          <w:lang w:val="fr-FR"/>
        </w:rPr>
        <w:t xml:space="preserve"> – Hall 4</w:t>
      </w:r>
      <w:r w:rsidRPr="00622F67">
        <w:rPr>
          <w:rFonts w:ascii="Open Sans" w:eastAsiaTheme="minorEastAsia" w:hAnsi="Open Sans" w:cs="Open Sans"/>
          <w:sz w:val="20"/>
          <w:szCs w:val="20"/>
          <w:lang w:val="fr-FR"/>
        </w:rPr>
        <w:br/>
        <w:t>Chaussée de Tournai 216, 8500 Courtrai</w:t>
      </w:r>
      <w:r w:rsidRPr="00622F67">
        <w:rPr>
          <w:rFonts w:ascii="Open Sans" w:eastAsiaTheme="minorEastAsia" w:hAnsi="Open Sans" w:cs="Open Sans"/>
          <w:sz w:val="20"/>
          <w:szCs w:val="20"/>
          <w:lang w:val="fr-FR"/>
        </w:rPr>
        <w:br/>
      </w:r>
      <w:hyperlink r:id="rId7" w:history="1">
        <w:r w:rsidRPr="00622F67">
          <w:rPr>
            <w:rStyle w:val="Hyperlink"/>
            <w:rFonts w:ascii="Open Sans" w:eastAsiaTheme="minorEastAsia" w:hAnsi="Open Sans" w:cs="Open Sans"/>
            <w:sz w:val="20"/>
            <w:szCs w:val="20"/>
            <w:lang w:val="fr-FR"/>
          </w:rPr>
          <w:t>www.sustainablesolutionskortrijk.be</w:t>
        </w:r>
      </w:hyperlink>
    </w:p>
    <w:p w14:paraId="6F8D389D" w14:textId="47BA36CF" w:rsidR="00622F67" w:rsidRPr="00622F67" w:rsidRDefault="14FC9159" w:rsidP="00622F67">
      <w:pPr>
        <w:rPr>
          <w:rFonts w:ascii="Open Sans" w:eastAsiaTheme="minorEastAsia" w:hAnsi="Open Sans" w:cs="Open Sans"/>
          <w:b/>
          <w:bCs/>
          <w:sz w:val="20"/>
          <w:szCs w:val="20"/>
          <w:lang w:val="fr-FR"/>
        </w:rPr>
      </w:pPr>
      <w:r w:rsidRPr="00622F67">
        <w:rPr>
          <w:rFonts w:ascii="Open Sans" w:eastAsiaTheme="minorEastAsia" w:hAnsi="Open Sans" w:cs="Open Sans"/>
          <w:sz w:val="20"/>
          <w:szCs w:val="20"/>
          <w:lang w:val="fr-FR"/>
        </w:rPr>
        <w:br/>
      </w:r>
      <w:r w:rsidR="00622F67" w:rsidRPr="00622F67">
        <w:rPr>
          <w:rFonts w:ascii="Open Sans" w:eastAsiaTheme="minorEastAsia" w:hAnsi="Open Sans" w:cs="Open Sans"/>
          <w:b/>
          <w:bCs/>
          <w:sz w:val="20"/>
          <w:szCs w:val="20"/>
          <w:lang w:val="fr-FR"/>
        </w:rPr>
        <w:t>Contact presse</w:t>
      </w:r>
      <w:r w:rsidR="00622F67">
        <w:rPr>
          <w:rFonts w:ascii="Open Sans" w:eastAsiaTheme="minorEastAsia" w:hAnsi="Open Sans" w:cs="Open Sans"/>
          <w:b/>
          <w:bCs/>
          <w:sz w:val="20"/>
          <w:szCs w:val="20"/>
          <w:lang w:val="fr-FR"/>
        </w:rPr>
        <w:br/>
      </w:r>
      <w:r w:rsidR="00622F67" w:rsidRPr="00622F67">
        <w:rPr>
          <w:rFonts w:ascii="Open Sans" w:eastAsiaTheme="minorEastAsia" w:hAnsi="Open Sans" w:cs="Open Sans"/>
          <w:sz w:val="20"/>
          <w:szCs w:val="20"/>
          <w:lang w:val="fr-FR"/>
        </w:rPr>
        <w:t>Annick Pycarelle</w:t>
      </w:r>
      <w:r w:rsidR="00622F67" w:rsidRPr="00622F67">
        <w:rPr>
          <w:rFonts w:ascii="Open Sans" w:eastAsiaTheme="minorEastAsia" w:hAnsi="Open Sans" w:cs="Open Sans"/>
          <w:sz w:val="20"/>
          <w:szCs w:val="20"/>
          <w:lang w:val="fr-FR"/>
        </w:rPr>
        <w:t xml:space="preserve">  -  T. </w:t>
      </w:r>
      <w:r w:rsidR="00622F67" w:rsidRPr="00622F67">
        <w:rPr>
          <w:rFonts w:ascii="Open Sans" w:eastAsiaTheme="minorEastAsia" w:hAnsi="Open Sans" w:cs="Open Sans"/>
          <w:sz w:val="20"/>
          <w:szCs w:val="20"/>
          <w:lang w:val="fr-FR"/>
        </w:rPr>
        <w:t>+32 (0)56 24 16 92</w:t>
      </w:r>
      <w:r w:rsidR="00622F67" w:rsidRPr="00622F67">
        <w:rPr>
          <w:rFonts w:ascii="Open Sans" w:eastAsiaTheme="minorEastAsia" w:hAnsi="Open Sans" w:cs="Open Sans"/>
          <w:sz w:val="20"/>
          <w:szCs w:val="20"/>
          <w:lang w:val="fr-FR"/>
        </w:rPr>
        <w:t xml:space="preserve">  - E : </w:t>
      </w:r>
      <w:r w:rsidR="00622F67" w:rsidRPr="00622F67">
        <w:rPr>
          <w:rFonts w:ascii="Open Sans" w:eastAsiaTheme="minorEastAsia" w:hAnsi="Open Sans" w:cs="Open Sans"/>
          <w:sz w:val="20"/>
          <w:szCs w:val="20"/>
          <w:lang w:val="fr-FR"/>
        </w:rPr>
        <w:t>a.pycarelle@solarsolutionsinternational.com</w:t>
      </w:r>
    </w:p>
    <w:p w14:paraId="546341AD" w14:textId="17C1C457" w:rsidR="003F246C" w:rsidRPr="00622F67" w:rsidRDefault="003F246C" w:rsidP="00622F67">
      <w:pPr>
        <w:rPr>
          <w:rFonts w:ascii="Open Sans" w:hAnsi="Open Sans" w:cs="Open Sans"/>
          <w:sz w:val="20"/>
          <w:szCs w:val="20"/>
          <w:lang w:val="fr-FR"/>
        </w:rPr>
      </w:pPr>
    </w:p>
    <w:sectPr w:rsidR="003F246C" w:rsidRPr="00622F67" w:rsidSect="00E602D3">
      <w:pgSz w:w="11906" w:h="16838"/>
      <w:pgMar w:top="1417" w:right="1274"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0F1A28"/>
    <w:multiLevelType w:val="multilevel"/>
    <w:tmpl w:val="4FBE9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298558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919"/>
    <w:rsid w:val="0000474D"/>
    <w:rsid w:val="00010919"/>
    <w:rsid w:val="001E4D7A"/>
    <w:rsid w:val="003F246C"/>
    <w:rsid w:val="00430513"/>
    <w:rsid w:val="004F57A2"/>
    <w:rsid w:val="00526A73"/>
    <w:rsid w:val="00532932"/>
    <w:rsid w:val="00622F67"/>
    <w:rsid w:val="006D06CD"/>
    <w:rsid w:val="00782B32"/>
    <w:rsid w:val="00AC18E1"/>
    <w:rsid w:val="00B933E5"/>
    <w:rsid w:val="00BE0B3E"/>
    <w:rsid w:val="00CD19AE"/>
    <w:rsid w:val="00CD78A3"/>
    <w:rsid w:val="00D41B73"/>
    <w:rsid w:val="00D644EC"/>
    <w:rsid w:val="00DF0CDE"/>
    <w:rsid w:val="00E4190B"/>
    <w:rsid w:val="00E602D3"/>
    <w:rsid w:val="00EE7E52"/>
    <w:rsid w:val="00F47E00"/>
    <w:rsid w:val="14FC915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72997"/>
  <w15:chartTrackingRefBased/>
  <w15:docId w15:val="{60E4EB80-8C7D-4F28-B7F6-BB2AEAE89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109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109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1091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1091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1091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1091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1091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091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1091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09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109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109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109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109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109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09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09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0919"/>
    <w:rPr>
      <w:rFonts w:eastAsiaTheme="majorEastAsia" w:cstheme="majorBidi"/>
      <w:color w:val="272727" w:themeColor="text1" w:themeTint="D8"/>
    </w:rPr>
  </w:style>
  <w:style w:type="paragraph" w:styleId="Title">
    <w:name w:val="Title"/>
    <w:basedOn w:val="Normal"/>
    <w:next w:val="Normal"/>
    <w:link w:val="TitleChar"/>
    <w:uiPriority w:val="10"/>
    <w:qFormat/>
    <w:rsid w:val="000109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09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091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09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0919"/>
    <w:pPr>
      <w:spacing w:before="160"/>
      <w:jc w:val="center"/>
    </w:pPr>
    <w:rPr>
      <w:i/>
      <w:iCs/>
      <w:color w:val="404040" w:themeColor="text1" w:themeTint="BF"/>
    </w:rPr>
  </w:style>
  <w:style w:type="character" w:customStyle="1" w:styleId="QuoteChar">
    <w:name w:val="Quote Char"/>
    <w:basedOn w:val="DefaultParagraphFont"/>
    <w:link w:val="Quote"/>
    <w:uiPriority w:val="29"/>
    <w:rsid w:val="00010919"/>
    <w:rPr>
      <w:i/>
      <w:iCs/>
      <w:color w:val="404040" w:themeColor="text1" w:themeTint="BF"/>
    </w:rPr>
  </w:style>
  <w:style w:type="paragraph" w:styleId="ListParagraph">
    <w:name w:val="List Paragraph"/>
    <w:basedOn w:val="Normal"/>
    <w:uiPriority w:val="34"/>
    <w:qFormat/>
    <w:rsid w:val="00010919"/>
    <w:pPr>
      <w:ind w:left="720"/>
      <w:contextualSpacing/>
    </w:pPr>
  </w:style>
  <w:style w:type="character" w:styleId="IntenseEmphasis">
    <w:name w:val="Intense Emphasis"/>
    <w:basedOn w:val="DefaultParagraphFont"/>
    <w:uiPriority w:val="21"/>
    <w:qFormat/>
    <w:rsid w:val="00010919"/>
    <w:rPr>
      <w:i/>
      <w:iCs/>
      <w:color w:val="0F4761" w:themeColor="accent1" w:themeShade="BF"/>
    </w:rPr>
  </w:style>
  <w:style w:type="paragraph" w:styleId="IntenseQuote">
    <w:name w:val="Intense Quote"/>
    <w:basedOn w:val="Normal"/>
    <w:next w:val="Normal"/>
    <w:link w:val="IntenseQuoteChar"/>
    <w:uiPriority w:val="30"/>
    <w:qFormat/>
    <w:rsid w:val="000109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10919"/>
    <w:rPr>
      <w:i/>
      <w:iCs/>
      <w:color w:val="0F4761" w:themeColor="accent1" w:themeShade="BF"/>
    </w:rPr>
  </w:style>
  <w:style w:type="character" w:styleId="IntenseReference">
    <w:name w:val="Intense Reference"/>
    <w:basedOn w:val="DefaultParagraphFont"/>
    <w:uiPriority w:val="32"/>
    <w:qFormat/>
    <w:rsid w:val="00010919"/>
    <w:rPr>
      <w:b/>
      <w:bCs/>
      <w:smallCaps/>
      <w:color w:val="0F4761" w:themeColor="accent1" w:themeShade="BF"/>
      <w:spacing w:val="5"/>
    </w:rPr>
  </w:style>
  <w:style w:type="character" w:styleId="Hyperlink">
    <w:name w:val="Hyperlink"/>
    <w:basedOn w:val="DefaultParagraphFont"/>
    <w:uiPriority w:val="99"/>
    <w:unhideWhenUsed/>
    <w:rsid w:val="00010919"/>
    <w:rPr>
      <w:color w:val="467886" w:themeColor="hyperlink"/>
      <w:u w:val="single"/>
    </w:rPr>
  </w:style>
  <w:style w:type="character" w:styleId="UnresolvedMention">
    <w:name w:val="Unresolved Mention"/>
    <w:basedOn w:val="DefaultParagraphFont"/>
    <w:uiPriority w:val="99"/>
    <w:semiHidden/>
    <w:unhideWhenUsed/>
    <w:rsid w:val="00010919"/>
    <w:rPr>
      <w:color w:val="605E5C"/>
      <w:shd w:val="clear" w:color="auto" w:fill="E1DFDD"/>
    </w:rPr>
  </w:style>
  <w:style w:type="paragraph" w:styleId="NormalWeb">
    <w:name w:val="Normal (Web)"/>
    <w:basedOn w:val="Normal"/>
    <w:uiPriority w:val="99"/>
    <w:semiHidden/>
    <w:unhideWhenUsed/>
    <w:rsid w:val="00010919"/>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120159">
      <w:bodyDiv w:val="1"/>
      <w:marLeft w:val="0"/>
      <w:marRight w:val="0"/>
      <w:marTop w:val="0"/>
      <w:marBottom w:val="0"/>
      <w:divBdr>
        <w:top w:val="none" w:sz="0" w:space="0" w:color="auto"/>
        <w:left w:val="none" w:sz="0" w:space="0" w:color="auto"/>
        <w:bottom w:val="none" w:sz="0" w:space="0" w:color="auto"/>
        <w:right w:val="none" w:sz="0" w:space="0" w:color="auto"/>
      </w:divBdr>
    </w:div>
    <w:div w:id="587273368">
      <w:bodyDiv w:val="1"/>
      <w:marLeft w:val="0"/>
      <w:marRight w:val="0"/>
      <w:marTop w:val="0"/>
      <w:marBottom w:val="0"/>
      <w:divBdr>
        <w:top w:val="none" w:sz="0" w:space="0" w:color="auto"/>
        <w:left w:val="none" w:sz="0" w:space="0" w:color="auto"/>
        <w:bottom w:val="none" w:sz="0" w:space="0" w:color="auto"/>
        <w:right w:val="none" w:sz="0" w:space="0" w:color="auto"/>
      </w:divBdr>
    </w:div>
    <w:div w:id="706612088">
      <w:bodyDiv w:val="1"/>
      <w:marLeft w:val="0"/>
      <w:marRight w:val="0"/>
      <w:marTop w:val="0"/>
      <w:marBottom w:val="0"/>
      <w:divBdr>
        <w:top w:val="none" w:sz="0" w:space="0" w:color="auto"/>
        <w:left w:val="none" w:sz="0" w:space="0" w:color="auto"/>
        <w:bottom w:val="none" w:sz="0" w:space="0" w:color="auto"/>
        <w:right w:val="none" w:sz="0" w:space="0" w:color="auto"/>
      </w:divBdr>
    </w:div>
    <w:div w:id="754327340">
      <w:bodyDiv w:val="1"/>
      <w:marLeft w:val="0"/>
      <w:marRight w:val="0"/>
      <w:marTop w:val="0"/>
      <w:marBottom w:val="0"/>
      <w:divBdr>
        <w:top w:val="none" w:sz="0" w:space="0" w:color="auto"/>
        <w:left w:val="none" w:sz="0" w:space="0" w:color="auto"/>
        <w:bottom w:val="none" w:sz="0" w:space="0" w:color="auto"/>
        <w:right w:val="none" w:sz="0" w:space="0" w:color="auto"/>
      </w:divBdr>
    </w:div>
    <w:div w:id="770272599">
      <w:bodyDiv w:val="1"/>
      <w:marLeft w:val="0"/>
      <w:marRight w:val="0"/>
      <w:marTop w:val="0"/>
      <w:marBottom w:val="0"/>
      <w:divBdr>
        <w:top w:val="none" w:sz="0" w:space="0" w:color="auto"/>
        <w:left w:val="none" w:sz="0" w:space="0" w:color="auto"/>
        <w:bottom w:val="none" w:sz="0" w:space="0" w:color="auto"/>
        <w:right w:val="none" w:sz="0" w:space="0" w:color="auto"/>
      </w:divBdr>
    </w:div>
    <w:div w:id="1048145402">
      <w:bodyDiv w:val="1"/>
      <w:marLeft w:val="0"/>
      <w:marRight w:val="0"/>
      <w:marTop w:val="0"/>
      <w:marBottom w:val="0"/>
      <w:divBdr>
        <w:top w:val="none" w:sz="0" w:space="0" w:color="auto"/>
        <w:left w:val="none" w:sz="0" w:space="0" w:color="auto"/>
        <w:bottom w:val="none" w:sz="0" w:space="0" w:color="auto"/>
        <w:right w:val="none" w:sz="0" w:space="0" w:color="auto"/>
      </w:divBdr>
    </w:div>
    <w:div w:id="1125386855">
      <w:bodyDiv w:val="1"/>
      <w:marLeft w:val="0"/>
      <w:marRight w:val="0"/>
      <w:marTop w:val="0"/>
      <w:marBottom w:val="0"/>
      <w:divBdr>
        <w:top w:val="none" w:sz="0" w:space="0" w:color="auto"/>
        <w:left w:val="none" w:sz="0" w:space="0" w:color="auto"/>
        <w:bottom w:val="none" w:sz="0" w:space="0" w:color="auto"/>
        <w:right w:val="none" w:sz="0" w:space="0" w:color="auto"/>
      </w:divBdr>
    </w:div>
    <w:div w:id="1281452899">
      <w:bodyDiv w:val="1"/>
      <w:marLeft w:val="0"/>
      <w:marRight w:val="0"/>
      <w:marTop w:val="0"/>
      <w:marBottom w:val="0"/>
      <w:divBdr>
        <w:top w:val="none" w:sz="0" w:space="0" w:color="auto"/>
        <w:left w:val="none" w:sz="0" w:space="0" w:color="auto"/>
        <w:bottom w:val="none" w:sz="0" w:space="0" w:color="auto"/>
        <w:right w:val="none" w:sz="0" w:space="0" w:color="auto"/>
      </w:divBdr>
    </w:div>
    <w:div w:id="1363826905">
      <w:bodyDiv w:val="1"/>
      <w:marLeft w:val="0"/>
      <w:marRight w:val="0"/>
      <w:marTop w:val="0"/>
      <w:marBottom w:val="0"/>
      <w:divBdr>
        <w:top w:val="none" w:sz="0" w:space="0" w:color="auto"/>
        <w:left w:val="none" w:sz="0" w:space="0" w:color="auto"/>
        <w:bottom w:val="none" w:sz="0" w:space="0" w:color="auto"/>
        <w:right w:val="none" w:sz="0" w:space="0" w:color="auto"/>
      </w:divBdr>
    </w:div>
    <w:div w:id="1579828763">
      <w:bodyDiv w:val="1"/>
      <w:marLeft w:val="0"/>
      <w:marRight w:val="0"/>
      <w:marTop w:val="0"/>
      <w:marBottom w:val="0"/>
      <w:divBdr>
        <w:top w:val="none" w:sz="0" w:space="0" w:color="auto"/>
        <w:left w:val="none" w:sz="0" w:space="0" w:color="auto"/>
        <w:bottom w:val="none" w:sz="0" w:space="0" w:color="auto"/>
        <w:right w:val="none" w:sz="0" w:space="0" w:color="auto"/>
      </w:divBdr>
    </w:div>
    <w:div w:id="1597251594">
      <w:bodyDiv w:val="1"/>
      <w:marLeft w:val="0"/>
      <w:marRight w:val="0"/>
      <w:marTop w:val="0"/>
      <w:marBottom w:val="0"/>
      <w:divBdr>
        <w:top w:val="none" w:sz="0" w:space="0" w:color="auto"/>
        <w:left w:val="none" w:sz="0" w:space="0" w:color="auto"/>
        <w:bottom w:val="none" w:sz="0" w:space="0" w:color="auto"/>
        <w:right w:val="none" w:sz="0" w:space="0" w:color="auto"/>
      </w:divBdr>
    </w:div>
    <w:div w:id="1598059294">
      <w:bodyDiv w:val="1"/>
      <w:marLeft w:val="0"/>
      <w:marRight w:val="0"/>
      <w:marTop w:val="0"/>
      <w:marBottom w:val="0"/>
      <w:divBdr>
        <w:top w:val="none" w:sz="0" w:space="0" w:color="auto"/>
        <w:left w:val="none" w:sz="0" w:space="0" w:color="auto"/>
        <w:bottom w:val="none" w:sz="0" w:space="0" w:color="auto"/>
        <w:right w:val="none" w:sz="0" w:space="0" w:color="auto"/>
      </w:divBdr>
    </w:div>
    <w:div w:id="2043019305">
      <w:bodyDiv w:val="1"/>
      <w:marLeft w:val="0"/>
      <w:marRight w:val="0"/>
      <w:marTop w:val="0"/>
      <w:marBottom w:val="0"/>
      <w:divBdr>
        <w:top w:val="none" w:sz="0" w:space="0" w:color="auto"/>
        <w:left w:val="none" w:sz="0" w:space="0" w:color="auto"/>
        <w:bottom w:val="none" w:sz="0" w:space="0" w:color="auto"/>
        <w:right w:val="none" w:sz="0" w:space="0" w:color="auto"/>
      </w:divBdr>
    </w:div>
    <w:div w:id="213563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ustainablesolutionskortrijk.be"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ustainablesolutionskortrijk.be" TargetMode="External"/><Relationship Id="rId11" Type="http://schemas.openxmlformats.org/officeDocument/2006/relationships/customXml" Target="../customXml/item2.xml"/><Relationship Id="rId5" Type="http://schemas.openxmlformats.org/officeDocument/2006/relationships/image" Target="media/image1.jp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34B10B58D46F428F9FC8D8A632612D" ma:contentTypeVersion="15" ma:contentTypeDescription="Een nieuw document maken." ma:contentTypeScope="" ma:versionID="d83093c87519a590dc307a6f9a8f95cf">
  <xsd:schema xmlns:xsd="http://www.w3.org/2001/XMLSchema" xmlns:xs="http://www.w3.org/2001/XMLSchema" xmlns:p="http://schemas.microsoft.com/office/2006/metadata/properties" xmlns:ns1="http://schemas.microsoft.com/sharepoint/v3" xmlns:ns2="a165f28e-9334-40d3-9d99-dc209d04c1e8" xmlns:ns3="e41f6a3f-326c-44bd-9555-64fed1162967" targetNamespace="http://schemas.microsoft.com/office/2006/metadata/properties" ma:root="true" ma:fieldsID="4df51a2652e48122145e6a531771c0d4" ns1:_="" ns2:_="" ns3:_="">
    <xsd:import namespace="http://schemas.microsoft.com/sharepoint/v3"/>
    <xsd:import namespace="a165f28e-9334-40d3-9d99-dc209d04c1e8"/>
    <xsd:import namespace="e41f6a3f-326c-44bd-9555-64fed11629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Eigenschappen van het geïntegreerd beleid voor naleving" ma:hidden="true" ma:internalName="_ip_UnifiedCompliancePolicyProperties">
      <xsd:simpleType>
        <xsd:restriction base="dms:Note"/>
      </xsd:simpleType>
    </xsd:element>
    <xsd:element name="_ip_UnifiedCompliancePolicyUIAction" ma:index="21"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5f28e-9334-40d3-9d99-dc209d04c1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eead5c17-f285-4e67-9f80-9849fa9b1a45"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1f6a3f-326c-44bd-9555-64fed116296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a86cea2-8a84-4b75-890c-5e2c5efc6345}" ma:internalName="TaxCatchAll" ma:showField="CatchAllData" ma:web="e41f6a3f-326c-44bd-9555-64fed11629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165f28e-9334-40d3-9d99-dc209d04c1e8">
      <Terms xmlns="http://schemas.microsoft.com/office/infopath/2007/PartnerControls"/>
    </lcf76f155ced4ddcb4097134ff3c332f>
    <_ip_UnifiedCompliancePolicyProperties xmlns="http://schemas.microsoft.com/sharepoint/v3" xsi:nil="true"/>
    <TaxCatchAll xmlns="e41f6a3f-326c-44bd-9555-64fed1162967" xsi:nil="true"/>
  </documentManagement>
</p:properties>
</file>

<file path=customXml/itemProps1.xml><?xml version="1.0" encoding="utf-8"?>
<ds:datastoreItem xmlns:ds="http://schemas.openxmlformats.org/officeDocument/2006/customXml" ds:itemID="{AA8BB55B-584C-44EE-80D7-02C4EC2DCD18}"/>
</file>

<file path=customXml/itemProps2.xml><?xml version="1.0" encoding="utf-8"?>
<ds:datastoreItem xmlns:ds="http://schemas.openxmlformats.org/officeDocument/2006/customXml" ds:itemID="{6C948616-8C8A-401D-A91E-EF667E98367A}"/>
</file>

<file path=customXml/itemProps3.xml><?xml version="1.0" encoding="utf-8"?>
<ds:datastoreItem xmlns:ds="http://schemas.openxmlformats.org/officeDocument/2006/customXml" ds:itemID="{4B61C40F-4E53-43CF-B7D9-5BC98069AB6E}"/>
</file>

<file path=docProps/app.xml><?xml version="1.0" encoding="utf-8"?>
<Properties xmlns="http://schemas.openxmlformats.org/officeDocument/2006/extended-properties" xmlns:vt="http://schemas.openxmlformats.org/officeDocument/2006/docPropsVTypes">
  <Template>Normal</Template>
  <TotalTime>183</TotalTime>
  <Pages>2</Pages>
  <Words>815</Words>
  <Characters>4487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Groot</dc:creator>
  <cp:keywords/>
  <dc:description/>
  <cp:lastModifiedBy>Annick Pycarelle</cp:lastModifiedBy>
  <cp:revision>10</cp:revision>
  <cp:lastPrinted>2025-07-17T12:17:00Z</cp:lastPrinted>
  <dcterms:created xsi:type="dcterms:W3CDTF">2025-07-17T09:43:00Z</dcterms:created>
  <dcterms:modified xsi:type="dcterms:W3CDTF">2025-07-17T12:49:00Z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0x0101004634B10B58D46F428F9FC8D8A632612D</vt:lpwstr>
  </property>
  <property fmtid="{D5CDD505-2E9C-101B-9397-08002B2CF9AE}" pid="3" name="MediaServiceImageTags">
    <vt:lpwstr/>
  </property>
</Properties>
</file>